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135" w:rsidRPr="001A71E4" w:rsidRDefault="00F83135" w:rsidP="00F83135">
      <w:pPr>
        <w:spacing w:before="0" w:after="0"/>
        <w:jc w:val="both"/>
        <w:rPr>
          <w:rFonts w:asciiTheme="minorHAnsi" w:hAnsiTheme="minorHAnsi"/>
          <w:b/>
          <w:color w:val="0070C0"/>
          <w:sz w:val="22"/>
          <w:szCs w:val="22"/>
        </w:rPr>
      </w:pPr>
    </w:p>
    <w:p w:rsidR="00FA038B" w:rsidRDefault="00F83135" w:rsidP="00FA038B">
      <w:pPr>
        <w:spacing w:before="0" w:after="0"/>
        <w:jc w:val="both"/>
        <w:rPr>
          <w:rFonts w:asciiTheme="minorHAnsi" w:hAnsiTheme="minorHAnsi"/>
          <w:b/>
          <w:color w:val="0070C0"/>
          <w:sz w:val="22"/>
          <w:szCs w:val="22"/>
        </w:rPr>
      </w:pPr>
      <w:r w:rsidRPr="001A71E4">
        <w:rPr>
          <w:rFonts w:asciiTheme="minorHAnsi" w:hAnsiTheme="minorHAnsi"/>
          <w:b/>
          <w:color w:val="0070C0"/>
          <w:sz w:val="22"/>
          <w:szCs w:val="22"/>
        </w:rPr>
        <w:t>Anexa-</w:t>
      </w:r>
      <w:r w:rsidR="00677825">
        <w:rPr>
          <w:rFonts w:asciiTheme="minorHAnsi" w:hAnsiTheme="minorHAnsi"/>
          <w:b/>
          <w:color w:val="0070C0"/>
          <w:sz w:val="22"/>
          <w:szCs w:val="22"/>
        </w:rPr>
        <w:t>10</w:t>
      </w:r>
      <w:r w:rsidRPr="001A71E4">
        <w:rPr>
          <w:rFonts w:asciiTheme="minorHAnsi" w:hAnsiTheme="minorHAnsi"/>
          <w:b/>
          <w:color w:val="0070C0"/>
          <w:sz w:val="22"/>
          <w:szCs w:val="22"/>
        </w:rPr>
        <w:t>.</w:t>
      </w:r>
      <w:r w:rsidR="006237B6">
        <w:rPr>
          <w:rFonts w:asciiTheme="minorHAnsi" w:hAnsiTheme="minorHAnsi"/>
          <w:b/>
          <w:color w:val="0070C0"/>
          <w:sz w:val="22"/>
          <w:szCs w:val="22"/>
        </w:rPr>
        <w:t>3</w:t>
      </w:r>
      <w:r w:rsidRPr="001A71E4">
        <w:rPr>
          <w:rFonts w:asciiTheme="minorHAnsi" w:hAnsiTheme="minorHAnsi"/>
          <w:b/>
          <w:color w:val="0070C0"/>
          <w:sz w:val="22"/>
          <w:szCs w:val="22"/>
        </w:rPr>
        <w:t xml:space="preserve"> - </w:t>
      </w:r>
      <w:r w:rsidR="00FA038B" w:rsidRPr="00FA038B">
        <w:rPr>
          <w:rFonts w:asciiTheme="minorHAnsi" w:hAnsiTheme="minorHAnsi"/>
          <w:b/>
          <w:color w:val="0070C0"/>
          <w:sz w:val="22"/>
          <w:szCs w:val="22"/>
        </w:rPr>
        <w:t>Lista domeniilor-subdomeniilor de specializare inteligentă</w:t>
      </w:r>
    </w:p>
    <w:p w:rsidR="00F24367" w:rsidRDefault="00F24367" w:rsidP="00FA038B">
      <w:pPr>
        <w:spacing w:before="0" w:after="0"/>
        <w:jc w:val="both"/>
        <w:rPr>
          <w:rFonts w:asciiTheme="minorHAnsi" w:hAnsiTheme="minorHAnsi"/>
          <w:b/>
          <w:color w:val="0070C0"/>
          <w:sz w:val="22"/>
          <w:szCs w:val="22"/>
        </w:rPr>
      </w:pPr>
    </w:p>
    <w:tbl>
      <w:tblPr>
        <w:tblW w:w="4812" w:type="pct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5"/>
        <w:gridCol w:w="2162"/>
        <w:gridCol w:w="2162"/>
        <w:gridCol w:w="2305"/>
        <w:gridCol w:w="1872"/>
        <w:gridCol w:w="2017"/>
        <w:gridCol w:w="1872"/>
      </w:tblGrid>
      <w:tr w:rsidR="0026270E" w:rsidRPr="00BD5FF7" w:rsidTr="0026270E">
        <w:trPr>
          <w:trHeight w:val="1052"/>
          <w:tblHeader/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70E" w:rsidRPr="00BD5FF7" w:rsidRDefault="0026270E" w:rsidP="00C7018F">
            <w:pPr>
              <w:jc w:val="center"/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Domenii             regionale de specializare inteligent</w:t>
            </w:r>
            <w:r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ă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70E" w:rsidRPr="00BD5FF7" w:rsidRDefault="0026270E" w:rsidP="00C7018F">
            <w:pPr>
              <w:jc w:val="center"/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Subdomenii regionale de specializare inteligent</w:t>
            </w:r>
            <w:r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 xml:space="preserve"> </w:t>
            </w:r>
          </w:p>
          <w:p w:rsidR="0026270E" w:rsidRPr="00BD5FF7" w:rsidRDefault="0026270E" w:rsidP="00C7018F">
            <w:pPr>
              <w:jc w:val="center"/>
              <w:rPr>
                <w:rFonts w:ascii="Calibri" w:eastAsia="MS Mincho" w:hAnsi="Calibri" w:cs="Trebuchet MS"/>
                <w:b/>
                <w:bCs/>
                <w:szCs w:val="20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Cs w:val="20"/>
              </w:rPr>
              <w:t>Nord-Est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70E" w:rsidRPr="00BD5FF7" w:rsidRDefault="0026270E" w:rsidP="00C7018F">
            <w:pPr>
              <w:jc w:val="center"/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Subdomenii regionale de specializare inteligent</w:t>
            </w:r>
            <w:r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 xml:space="preserve"> </w:t>
            </w:r>
          </w:p>
          <w:p w:rsidR="0026270E" w:rsidRPr="00BD5FF7" w:rsidRDefault="0026270E" w:rsidP="00C7018F">
            <w:pPr>
              <w:jc w:val="center"/>
              <w:rPr>
                <w:rFonts w:ascii="Calibri" w:eastAsia="MS Mincho" w:hAnsi="Calibri" w:cs="Trebuchet MS"/>
                <w:b/>
                <w:bCs/>
                <w:szCs w:val="20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Cs w:val="20"/>
              </w:rPr>
              <w:t>Sud-Est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70E" w:rsidRPr="00BD5FF7" w:rsidRDefault="0026270E" w:rsidP="00C7018F">
            <w:pPr>
              <w:jc w:val="center"/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Subdomenii regionale de specializare inteligent</w:t>
            </w:r>
            <w:r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 xml:space="preserve"> </w:t>
            </w:r>
          </w:p>
          <w:p w:rsidR="0026270E" w:rsidRPr="00BD5FF7" w:rsidRDefault="0026270E" w:rsidP="00C7018F">
            <w:pPr>
              <w:jc w:val="center"/>
              <w:rPr>
                <w:rFonts w:ascii="Calibri" w:eastAsia="MS Mincho" w:hAnsi="Calibri" w:cs="Trebuchet MS"/>
                <w:b/>
                <w:bCs/>
                <w:szCs w:val="20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Cs w:val="20"/>
              </w:rPr>
              <w:t>Sud Muntenia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70E" w:rsidRPr="00BD5FF7" w:rsidRDefault="0026270E" w:rsidP="00C7018F">
            <w:pPr>
              <w:jc w:val="center"/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Subdomenii regionale de specializare inteligent</w:t>
            </w:r>
            <w:r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 xml:space="preserve"> </w:t>
            </w:r>
          </w:p>
          <w:p w:rsidR="0026270E" w:rsidRPr="00BD5FF7" w:rsidRDefault="0026270E" w:rsidP="00C7018F">
            <w:pPr>
              <w:jc w:val="center"/>
              <w:rPr>
                <w:rFonts w:ascii="Calibri" w:eastAsia="MS Mincho" w:hAnsi="Calibri" w:cs="Trebuchet MS"/>
                <w:b/>
                <w:bCs/>
                <w:szCs w:val="20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Cs w:val="20"/>
              </w:rPr>
              <w:t>Vest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70E" w:rsidRPr="00BD5FF7" w:rsidRDefault="0026270E" w:rsidP="00C7018F">
            <w:pPr>
              <w:jc w:val="center"/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Subdomenii regionale de specializare inteligent</w:t>
            </w:r>
            <w:r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 xml:space="preserve"> </w:t>
            </w:r>
          </w:p>
          <w:p w:rsidR="0026270E" w:rsidRPr="00BD5FF7" w:rsidRDefault="0026270E" w:rsidP="00C7018F">
            <w:pPr>
              <w:jc w:val="center"/>
              <w:rPr>
                <w:rFonts w:ascii="Calibri" w:eastAsia="MS Mincho" w:hAnsi="Calibri" w:cs="Trebuchet MS"/>
                <w:b/>
                <w:bCs/>
                <w:szCs w:val="20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Cs w:val="20"/>
              </w:rPr>
              <w:t>Nord-Vest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70E" w:rsidRPr="00BD5FF7" w:rsidRDefault="0026270E" w:rsidP="00C7018F">
            <w:pPr>
              <w:jc w:val="center"/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Subdomenii regionale de specializare inteligent</w:t>
            </w:r>
            <w:r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 xml:space="preserve"> </w:t>
            </w:r>
          </w:p>
          <w:p w:rsidR="0026270E" w:rsidRPr="00BD5FF7" w:rsidRDefault="0026270E" w:rsidP="00C7018F">
            <w:pPr>
              <w:jc w:val="center"/>
              <w:rPr>
                <w:rFonts w:ascii="Calibri" w:eastAsia="MS Mincho" w:hAnsi="Calibri" w:cs="Trebuchet MS"/>
                <w:b/>
                <w:bCs/>
                <w:szCs w:val="20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Cs w:val="20"/>
              </w:rPr>
              <w:t>Centru</w:t>
            </w:r>
          </w:p>
        </w:tc>
      </w:tr>
      <w:tr w:rsidR="0026270E" w:rsidRPr="00BD5FF7" w:rsidTr="0026270E">
        <w:trPr>
          <w:trHeight w:val="315"/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1. Bioeconomie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i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 xml:space="preserve">1.  Agroalimentar  </w:t>
            </w:r>
            <w:r w:rsidRPr="00BD5FF7">
              <w:rPr>
                <w:rFonts w:ascii="Calibri" w:eastAsia="MS Mincho" w:hAnsi="Calibri" w:cs="Trebuchet MS"/>
                <w:i/>
                <w:sz w:val="16"/>
                <w:szCs w:val="16"/>
              </w:rPr>
              <w:t xml:space="preserve">(genetica plantelor, cultura plantelor tehnice, agricultura circulara, tehnologii avansate de procesare a produselor agroalimentare, ferme inteligente, produse alimentare sigure, produse agroalimentare optimizate nutritional)  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i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 xml:space="preserve">2.Silvicultura si ingineria lemnului </w:t>
            </w:r>
            <w:r w:rsidRPr="00BD5FF7">
              <w:rPr>
                <w:rFonts w:ascii="Calibri" w:eastAsia="MS Mincho" w:hAnsi="Calibri" w:cs="Trebuchet MS"/>
                <w:i/>
                <w:sz w:val="16"/>
                <w:szCs w:val="16"/>
              </w:rPr>
              <w:t>(bioenergie, noi produse procese si tehnologii, modele inovative de afaceri pentru produsele traditionale)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 xml:space="preserve">3.Biotehnologii </w:t>
            </w:r>
            <w:r w:rsidRPr="00BD5FF7">
              <w:rPr>
                <w:rFonts w:ascii="Calibri" w:eastAsia="MS Mincho" w:hAnsi="Calibri" w:cs="Trebuchet MS"/>
                <w:i/>
                <w:sz w:val="16"/>
                <w:szCs w:val="16"/>
              </w:rPr>
              <w:t>(biotehnologii farmaceutice, biocombustibili si biocatalizatori de uz industrial, substante bioactive, bioreactivi, prelucrarea biomasei)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8F5F3B">
            <w:pPr>
              <w:numPr>
                <w:ilvl w:val="0"/>
                <w:numId w:val="21"/>
              </w:numPr>
              <w:spacing w:before="0"/>
              <w:ind w:left="252" w:hanging="270"/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BD5FF7">
              <w:rPr>
                <w:rFonts w:ascii="Calibri" w:hAnsi="Calibri" w:cs="Calibri"/>
                <w:b/>
                <w:sz w:val="16"/>
                <w:szCs w:val="16"/>
              </w:rPr>
              <w:t>Industria agro-alimentar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ă</w:t>
            </w:r>
            <w:r w:rsidRPr="00BD5FF7">
              <w:rPr>
                <w:rFonts w:ascii="Calibri" w:hAnsi="Calibri" w:cs="Calibri"/>
                <w:b/>
                <w:sz w:val="16"/>
                <w:szCs w:val="16"/>
              </w:rPr>
              <w:t xml:space="preserve"> și pescuit</w:t>
            </w:r>
          </w:p>
          <w:p w:rsidR="0026270E" w:rsidRPr="00BD5FF7" w:rsidRDefault="0026270E" w:rsidP="008F5F3B">
            <w:pPr>
              <w:numPr>
                <w:ilvl w:val="0"/>
                <w:numId w:val="21"/>
              </w:numPr>
              <w:spacing w:before="0"/>
              <w:ind w:left="342" w:hanging="342"/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BD5FF7">
              <w:rPr>
                <w:rFonts w:ascii="Calibri" w:hAnsi="Calibri" w:cs="Calibri"/>
                <w:b/>
                <w:sz w:val="16"/>
                <w:szCs w:val="16"/>
              </w:rPr>
              <w:t>Industria confecțiilor</w:t>
            </w:r>
          </w:p>
          <w:p w:rsidR="0026270E" w:rsidRPr="00BD5FF7" w:rsidRDefault="0026270E" w:rsidP="008F5F3B">
            <w:pPr>
              <w:numPr>
                <w:ilvl w:val="0"/>
                <w:numId w:val="21"/>
              </w:numPr>
              <w:spacing w:before="0"/>
              <w:ind w:left="348" w:hanging="348"/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BD5FF7">
              <w:rPr>
                <w:rFonts w:ascii="Calibri" w:hAnsi="Calibri" w:cs="Calibri"/>
                <w:b/>
                <w:sz w:val="16"/>
                <w:szCs w:val="16"/>
              </w:rPr>
              <w:t xml:space="preserve">Biotehnologii </w:t>
            </w:r>
          </w:p>
          <w:p w:rsidR="0026270E" w:rsidRPr="00BD5FF7" w:rsidRDefault="0026270E" w:rsidP="00C7018F">
            <w:pPr>
              <w:ind w:left="72" w:hanging="90"/>
              <w:rPr>
                <w:rFonts w:ascii="Calibri" w:hAnsi="Calibri" w:cs="Calibri"/>
                <w:sz w:val="16"/>
                <w:szCs w:val="16"/>
              </w:rPr>
            </w:pPr>
            <w:r w:rsidRPr="00BD5FF7">
              <w:rPr>
                <w:rFonts w:ascii="Calibri" w:hAnsi="Calibri" w:cs="Calibri"/>
                <w:sz w:val="16"/>
                <w:szCs w:val="16"/>
              </w:rPr>
              <w:t>(Biotehnologii agro – alimentare; Biotehnologii de mediu)</w:t>
            </w:r>
          </w:p>
          <w:p w:rsidR="0026270E" w:rsidRPr="00BD5FF7" w:rsidRDefault="0026270E" w:rsidP="008F5F3B">
            <w:pPr>
              <w:numPr>
                <w:ilvl w:val="0"/>
                <w:numId w:val="21"/>
              </w:numPr>
              <w:spacing w:before="0"/>
              <w:ind w:left="72" w:hanging="72"/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BD5FF7">
              <w:rPr>
                <w:rFonts w:ascii="Calibri" w:hAnsi="Calibri" w:cs="Calibri"/>
                <w:b/>
                <w:sz w:val="16"/>
                <w:szCs w:val="16"/>
              </w:rPr>
              <w:t xml:space="preserve">Turism </w:t>
            </w:r>
            <w:r w:rsidRPr="00BD5FF7">
              <w:rPr>
                <w:rFonts w:ascii="Calibri" w:hAnsi="Calibri" w:cs="Calibri"/>
                <w:sz w:val="16"/>
                <w:szCs w:val="16"/>
              </w:rPr>
              <w:t>(Turism tradițional; Turism de niș</w:t>
            </w:r>
            <w:r>
              <w:rPr>
                <w:rFonts w:ascii="Calibri" w:hAnsi="Calibri" w:cs="Calibri"/>
                <w:sz w:val="16"/>
                <w:szCs w:val="16"/>
              </w:rPr>
              <w:t>ă</w:t>
            </w:r>
            <w:r w:rsidRPr="00BD5FF7">
              <w:rPr>
                <w:rFonts w:ascii="Calibri" w:hAnsi="Calibri" w:cs="Calibri"/>
                <w:sz w:val="16"/>
                <w:szCs w:val="16"/>
              </w:rPr>
              <w:t>)</w:t>
            </w:r>
          </w:p>
          <w:p w:rsidR="0026270E" w:rsidRPr="00BD5FF7" w:rsidRDefault="0026270E" w:rsidP="00C7018F">
            <w:pPr>
              <w:ind w:left="-18"/>
              <w:rPr>
                <w:rFonts w:ascii="Calibri" w:hAnsi="Calibri" w:cs="Calibri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1. Agricultura și industria alimentar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2.Bioeconomia: dezvoltarea economiei circulare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3. Turismul și identitatea cultural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1.Sectorul agro-alimentar</w:t>
            </w:r>
          </w:p>
          <w:p w:rsidR="0026270E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2.Sectorul textile, piel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rie și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î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nc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lț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minte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>
              <w:rPr>
                <w:rFonts w:ascii="Calibri" w:eastAsia="MS Mincho" w:hAnsi="Calibri" w:cs="Trebuchet MS"/>
                <w:sz w:val="16"/>
                <w:szCs w:val="16"/>
              </w:rPr>
              <w:t>3. Sanatate si calitatea vietii</w:t>
            </w:r>
            <w:bookmarkStart w:id="0" w:name="_GoBack"/>
            <w:bookmarkEnd w:id="0"/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1. agroalimentar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2.cosmetice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 suplimente alimentare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3. s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n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tate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4. mobil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5. h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â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rtie, plastic, a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„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mbalare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1. Turismul balnear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2.Silvicultura, prelucrarea lemnului și industria mobilei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3.Mediul construit sustenabil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4.Sectorul agroalimentar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5.Sectorul medical și farmaceutic</w:t>
            </w:r>
          </w:p>
        </w:tc>
      </w:tr>
      <w:tr w:rsidR="0026270E" w:rsidRPr="00BD5FF7" w:rsidTr="0026270E">
        <w:trPr>
          <w:trHeight w:val="247"/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70E" w:rsidRPr="00BD5FF7" w:rsidRDefault="0026270E" w:rsidP="00C7018F">
            <w:pPr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2.Tehnologii informaționale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 de comunicații, spațiu și securitate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1.Societatea informationala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(e-educatie, gamificare, analize de big data cu aplicatie in medicina, e-incluziune si monitorizarea in timp real a  sistemelor sociale) 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lastRenderedPageBreak/>
              <w:t>2.Securitate cibernetica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3.Industria 4.0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(urmarirea produselor alimentare de-a lungul lantului valoric, nano-electronica si optoelectronica, software industrial, inteligenta artificala, industrii creative)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8F5F3B">
            <w:pPr>
              <w:numPr>
                <w:ilvl w:val="0"/>
                <w:numId w:val="22"/>
              </w:numPr>
              <w:spacing w:before="0"/>
              <w:ind w:left="252" w:hanging="27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BD5FF7">
              <w:rPr>
                <w:rFonts w:ascii="Calibri" w:hAnsi="Calibri" w:cs="Calibri"/>
                <w:b/>
                <w:sz w:val="16"/>
                <w:szCs w:val="16"/>
              </w:rPr>
              <w:lastRenderedPageBreak/>
              <w:t>TIC, High Tech, Nanotehnologii și Materiale</w:t>
            </w:r>
            <w:r w:rsidRPr="00BD5FF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BD5FF7">
              <w:rPr>
                <w:rFonts w:ascii="Calibri" w:hAnsi="Calibri" w:cs="Calibri"/>
                <w:b/>
                <w:sz w:val="16"/>
                <w:szCs w:val="16"/>
              </w:rPr>
              <w:t>avansate.</w:t>
            </w:r>
          </w:p>
          <w:p w:rsidR="0026270E" w:rsidRPr="00BD5FF7" w:rsidRDefault="0026270E" w:rsidP="00C7018F">
            <w:pPr>
              <w:ind w:left="317"/>
              <w:rPr>
                <w:rFonts w:ascii="Calibri" w:hAnsi="Calibri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1.Industria  și cercetarea de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î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nalt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tehnologie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2. Localit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ți inteligente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3.Turism și identitate cultural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8F5F3B">
            <w:pPr>
              <w:numPr>
                <w:ilvl w:val="0"/>
                <w:numId w:val="12"/>
              </w:numPr>
              <w:spacing w:before="0" w:after="0"/>
              <w:ind w:left="203" w:hanging="203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Tehnologia informat</w:t>
            </w:r>
            <w:r w:rsidRPr="00BD5FF7">
              <w:rPr>
                <w:rFonts w:ascii="Calibri" w:eastAsia="MS Mincho" w:hAnsi="Calibri" w:cs="Arial"/>
                <w:sz w:val="16"/>
                <w:szCs w:val="16"/>
              </w:rPr>
              <w:t>̦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iei s</w:t>
            </w:r>
            <w:r w:rsidRPr="00BD5FF7">
              <w:rPr>
                <w:rFonts w:ascii="Calibri" w:eastAsia="MS Mincho" w:hAnsi="Calibri" w:cs="Arial"/>
                <w:sz w:val="16"/>
                <w:szCs w:val="16"/>
              </w:rPr>
              <w:t>̦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 comunicat</w:t>
            </w:r>
            <w:r w:rsidRPr="00BD5FF7">
              <w:rPr>
                <w:rFonts w:ascii="Calibri" w:eastAsia="MS Mincho" w:hAnsi="Calibri" w:cs="Arial"/>
                <w:sz w:val="16"/>
                <w:szCs w:val="16"/>
              </w:rPr>
              <w:t>̦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ii</w:t>
            </w:r>
          </w:p>
          <w:p w:rsidR="0026270E" w:rsidRPr="00BD5FF7" w:rsidRDefault="0026270E" w:rsidP="008F5F3B">
            <w:pPr>
              <w:numPr>
                <w:ilvl w:val="0"/>
                <w:numId w:val="12"/>
              </w:numPr>
              <w:spacing w:before="0" w:after="0"/>
              <w:ind w:left="203" w:hanging="203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Localit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ți inteligente</w:t>
            </w:r>
          </w:p>
          <w:p w:rsidR="0026270E" w:rsidRDefault="0026270E" w:rsidP="008F5F3B">
            <w:pPr>
              <w:numPr>
                <w:ilvl w:val="0"/>
                <w:numId w:val="12"/>
              </w:numPr>
              <w:spacing w:before="0" w:after="0"/>
              <w:ind w:left="203" w:hanging="203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Sectorul componente pentru automobile</w:t>
            </w:r>
          </w:p>
          <w:p w:rsidR="0026270E" w:rsidRPr="00BD5FF7" w:rsidRDefault="0026270E" w:rsidP="008F5F3B">
            <w:pPr>
              <w:numPr>
                <w:ilvl w:val="0"/>
                <w:numId w:val="12"/>
              </w:numPr>
              <w:spacing w:before="0" w:after="0"/>
              <w:ind w:left="203" w:hanging="203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>
              <w:rPr>
                <w:rFonts w:ascii="Calibri" w:eastAsia="MS Mincho" w:hAnsi="Calibri" w:cs="Trebuchet MS"/>
                <w:sz w:val="16"/>
                <w:szCs w:val="16"/>
              </w:rPr>
              <w:t>Digitalizare, industriale, Industry 4.0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1. agroalimentar 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2. cosmetice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 suplimente alimentare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3. s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n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tate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4. mobil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lastRenderedPageBreak/>
              <w:t>5. h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â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rtie, plastic, ambalare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6. tehnologii de prelucrare a metalului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7. tehnologii de produc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ț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8. TIC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8F5F3B">
            <w:pPr>
              <w:numPr>
                <w:ilvl w:val="0"/>
                <w:numId w:val="14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lastRenderedPageBreak/>
              <w:t>Sectorul IT și industriile creative</w:t>
            </w:r>
          </w:p>
          <w:p w:rsidR="0026270E" w:rsidRPr="00BD5FF7" w:rsidRDefault="0026270E" w:rsidP="008F5F3B">
            <w:pPr>
              <w:numPr>
                <w:ilvl w:val="0"/>
                <w:numId w:val="14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Industria u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oar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  <w:p w:rsidR="0026270E" w:rsidRPr="00BD5FF7" w:rsidRDefault="0026270E" w:rsidP="008F5F3B">
            <w:pPr>
              <w:numPr>
                <w:ilvl w:val="0"/>
                <w:numId w:val="14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Industria aerospațial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</w:t>
            </w:r>
          </w:p>
          <w:p w:rsidR="0026270E" w:rsidRPr="00BD5FF7" w:rsidRDefault="0026270E" w:rsidP="008F5F3B">
            <w:pPr>
              <w:numPr>
                <w:ilvl w:val="0"/>
                <w:numId w:val="14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Industria auto și mecatronica</w:t>
            </w:r>
          </w:p>
          <w:p w:rsidR="0026270E" w:rsidRPr="00BD5FF7" w:rsidRDefault="0026270E" w:rsidP="008F5F3B">
            <w:pPr>
              <w:numPr>
                <w:ilvl w:val="0"/>
                <w:numId w:val="14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Sectorul medical și farmaceutic</w:t>
            </w:r>
          </w:p>
          <w:p w:rsidR="0026270E" w:rsidRPr="00BD5FF7" w:rsidRDefault="0026270E" w:rsidP="008F5F3B">
            <w:pPr>
              <w:numPr>
                <w:ilvl w:val="0"/>
                <w:numId w:val="14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Mediul construit 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lastRenderedPageBreak/>
              <w:t>sustenabil</w:t>
            </w:r>
          </w:p>
        </w:tc>
      </w:tr>
      <w:tr w:rsidR="0026270E" w:rsidRPr="00BD5FF7" w:rsidTr="0026270E">
        <w:trPr>
          <w:trHeight w:val="269"/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70E" w:rsidRPr="00BD5FF7" w:rsidRDefault="0026270E" w:rsidP="00C7018F">
            <w:pPr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lastRenderedPageBreak/>
              <w:t xml:space="preserve">3. Energie, mediu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 schimb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ri climatice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1. Mediu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</w:t>
            </w: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si schimbari climatice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(biodiversitate, exploatarea responsabila si managementul sustenabil al patrimoniului verde, noi genotipuri de plante cu rezistenta crescuta la schimbari climatice, agricultura de precizie, sisteme enzimatice pentru monitorizarea poluarii, tehnologii de epurare a apelor, de reciclare deseuri,  montorizarea apelor industriale)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2. Energie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(management energetic, ZEB, smart factoring, eficienta si securitate energetica, smart city, retele inteligente pentru consumatori inteligenti)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ind w:right="126"/>
              <w:rPr>
                <w:rFonts w:ascii="Calibri" w:hAnsi="Calibri" w:cs="Calibri"/>
                <w:b/>
                <w:sz w:val="16"/>
                <w:szCs w:val="16"/>
              </w:rPr>
            </w:pPr>
            <w:r w:rsidRPr="00BD5FF7">
              <w:rPr>
                <w:rFonts w:ascii="Calibri" w:hAnsi="Calibri" w:cs="Calibri"/>
                <w:b/>
                <w:sz w:val="16"/>
                <w:szCs w:val="16"/>
              </w:rPr>
              <w:t>1. Industria agro-alimentar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ă</w:t>
            </w:r>
            <w:r w:rsidRPr="00BD5FF7">
              <w:rPr>
                <w:rFonts w:ascii="Calibri" w:hAnsi="Calibri" w:cs="Calibri"/>
                <w:b/>
                <w:sz w:val="16"/>
                <w:szCs w:val="16"/>
              </w:rPr>
              <w:t xml:space="preserve"> și pescuit</w:t>
            </w:r>
          </w:p>
          <w:p w:rsidR="0026270E" w:rsidRPr="00BD5FF7" w:rsidRDefault="0026270E" w:rsidP="00C7018F">
            <w:pPr>
              <w:rPr>
                <w:rFonts w:ascii="Calibri" w:hAnsi="Calibri" w:cs="Calibri"/>
                <w:sz w:val="16"/>
                <w:szCs w:val="16"/>
              </w:rPr>
            </w:pPr>
            <w:r w:rsidRPr="00BD5FF7">
              <w:rPr>
                <w:rFonts w:ascii="Calibri" w:hAnsi="Calibri" w:cs="Calibri"/>
                <w:b/>
                <w:sz w:val="16"/>
                <w:szCs w:val="16"/>
              </w:rPr>
              <w:t>2. Biotehnologii</w:t>
            </w:r>
            <w:r w:rsidRPr="00BD5FF7">
              <w:rPr>
                <w:rFonts w:ascii="Calibri" w:hAnsi="Calibri" w:cs="Calibri"/>
                <w:sz w:val="16"/>
                <w:szCs w:val="16"/>
              </w:rPr>
              <w:t xml:space="preserve"> (Biotehnologii agro – alimentare; Biotehnologii de mediu)</w:t>
            </w:r>
          </w:p>
          <w:p w:rsidR="0026270E" w:rsidRPr="00BD5FF7" w:rsidRDefault="0026270E" w:rsidP="00C7018F">
            <w:pPr>
              <w:rPr>
                <w:rFonts w:ascii="Calibri" w:hAnsi="Calibri" w:cs="Calibri"/>
                <w:sz w:val="16"/>
                <w:szCs w:val="16"/>
              </w:rPr>
            </w:pPr>
            <w:r w:rsidRPr="00BD5FF7">
              <w:rPr>
                <w:rFonts w:ascii="Calibri" w:hAnsi="Calibri" w:cs="Calibri"/>
                <w:b/>
                <w:sz w:val="16"/>
                <w:szCs w:val="16"/>
              </w:rPr>
              <w:t>3.</w:t>
            </w:r>
            <w:r w:rsidRPr="00BD5FF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BD5FF7">
              <w:rPr>
                <w:rFonts w:ascii="Calibri" w:hAnsi="Calibri" w:cs="Calibri"/>
                <w:b/>
                <w:sz w:val="16"/>
                <w:szCs w:val="16"/>
              </w:rPr>
              <w:t>Eco-tehnologii</w:t>
            </w:r>
            <w:r w:rsidRPr="00BD5FF7">
              <w:rPr>
                <w:rFonts w:ascii="Calibri" w:hAnsi="Calibri" w:cs="Calibri"/>
                <w:sz w:val="16"/>
                <w:szCs w:val="16"/>
              </w:rPr>
              <w:t xml:space="preserve"> (Tehnologii ecologice și eficiente energetic; Echipamente pentru producere de    bioresurse)</w:t>
            </w:r>
          </w:p>
          <w:p w:rsidR="0026270E" w:rsidRPr="00BD5FF7" w:rsidRDefault="0026270E" w:rsidP="00C7018F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26270E" w:rsidRPr="00BD5FF7" w:rsidRDefault="0026270E" w:rsidP="00C7018F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26270E" w:rsidRPr="00BD5FF7" w:rsidRDefault="0026270E" w:rsidP="00C7018F">
            <w:pPr>
              <w:rPr>
                <w:rFonts w:ascii="Calibri" w:hAnsi="Calibri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1.Bioeconomia: dezvoltarea economiei circulare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2.Localit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ți inteligente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0E" w:rsidRPr="00BD5FF7" w:rsidRDefault="0026270E" w:rsidP="00C7018F">
            <w:pPr>
              <w:ind w:left="-10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1. Sectorul construcții și materiale de construcții, inclusiv energie</w:t>
            </w:r>
          </w:p>
          <w:p w:rsidR="0026270E" w:rsidRPr="00BD5FF7" w:rsidRDefault="0026270E" w:rsidP="00C7018F">
            <w:pPr>
              <w:ind w:left="-10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2.Sectorul componente pentru automobile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1. agroalimentar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2.cosmetice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 suplimente alimentare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3.tehnologii de prelucrare a metalului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4.tehnologii de produc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ț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5. TIC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8F5F3B">
            <w:pPr>
              <w:numPr>
                <w:ilvl w:val="0"/>
                <w:numId w:val="17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Turismul balnear</w:t>
            </w:r>
          </w:p>
          <w:p w:rsidR="0026270E" w:rsidRPr="00BD5FF7" w:rsidRDefault="0026270E" w:rsidP="008F5F3B">
            <w:pPr>
              <w:numPr>
                <w:ilvl w:val="0"/>
                <w:numId w:val="17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Silvicultura, prelucrarea lemnului și industria mobilei</w:t>
            </w:r>
          </w:p>
          <w:p w:rsidR="0026270E" w:rsidRPr="00BD5FF7" w:rsidRDefault="0026270E" w:rsidP="008F5F3B">
            <w:pPr>
              <w:numPr>
                <w:ilvl w:val="0"/>
                <w:numId w:val="17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Mediul construit sustenabil</w:t>
            </w:r>
          </w:p>
          <w:p w:rsidR="0026270E" w:rsidRPr="00BD5FF7" w:rsidRDefault="0026270E" w:rsidP="008F5F3B">
            <w:pPr>
              <w:numPr>
                <w:ilvl w:val="0"/>
                <w:numId w:val="17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Sectorul agroalimentar</w:t>
            </w:r>
          </w:p>
        </w:tc>
      </w:tr>
      <w:tr w:rsidR="0026270E" w:rsidRPr="00BD5FF7" w:rsidTr="0026270E">
        <w:trPr>
          <w:trHeight w:val="630"/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4. Eco-nano-tehnologii și materiale avansate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1. Textile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(design inovativ de produs - nano bio, textile cu senzori incorporati- textile functionale cu aplicabilitate in medicina, textile inteligente, vestimentatie 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lastRenderedPageBreak/>
              <w:t xml:space="preserve">sinergica, up-cycling deseuri textile si slow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fashion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, digital fashion, fabricatie inteligenta - senzori, software de urmarire, roboti industriali)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2. Noi materiale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(exploatarea firelor naturale, biomateriale avansate, textile tehnice, structuri tricotate cu proprietati termice, tricoturi pentru protectie mecanica, structuri textile compozite, materiale noi pentru constructii, materiale ecologice)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rPr>
                <w:rFonts w:ascii="Calibri" w:hAnsi="Calibri" w:cs="Calibri"/>
                <w:sz w:val="16"/>
                <w:szCs w:val="16"/>
              </w:rPr>
            </w:pPr>
            <w:r w:rsidRPr="00BD5FF7">
              <w:rPr>
                <w:rFonts w:ascii="Calibri" w:hAnsi="Calibri"/>
                <w:b/>
                <w:sz w:val="16"/>
                <w:szCs w:val="16"/>
              </w:rPr>
              <w:lastRenderedPageBreak/>
              <w:t xml:space="preserve">1. </w:t>
            </w:r>
            <w:r w:rsidRPr="00BD5FF7">
              <w:rPr>
                <w:rFonts w:ascii="Calibri" w:hAnsi="Calibri" w:cs="Calibri"/>
                <w:b/>
                <w:sz w:val="16"/>
                <w:szCs w:val="16"/>
              </w:rPr>
              <w:t>Eco-tehnologii</w:t>
            </w:r>
            <w:r w:rsidRPr="00BD5FF7">
              <w:rPr>
                <w:rFonts w:ascii="Calibri" w:hAnsi="Calibri" w:cs="Calibri"/>
                <w:sz w:val="16"/>
                <w:szCs w:val="16"/>
              </w:rPr>
              <w:t xml:space="preserve"> (Tehnologii ecologice și eficiente energetic; Echipamente pentru producere de    bioresurse)</w:t>
            </w:r>
          </w:p>
          <w:p w:rsidR="0026270E" w:rsidRPr="00BD5FF7" w:rsidRDefault="0026270E" w:rsidP="00C7018F">
            <w:pPr>
              <w:rPr>
                <w:rFonts w:ascii="Calibri" w:hAnsi="Calibri"/>
                <w:b/>
                <w:sz w:val="16"/>
                <w:szCs w:val="16"/>
              </w:rPr>
            </w:pPr>
            <w:r w:rsidRPr="00BD5FF7">
              <w:rPr>
                <w:rFonts w:ascii="Calibri" w:hAnsi="Calibri"/>
                <w:b/>
                <w:sz w:val="16"/>
                <w:szCs w:val="16"/>
              </w:rPr>
              <w:lastRenderedPageBreak/>
              <w:t xml:space="preserve">2. </w:t>
            </w:r>
            <w:r w:rsidRPr="00BD5FF7">
              <w:rPr>
                <w:rFonts w:ascii="Calibri" w:hAnsi="Calibri" w:cs="Calibri"/>
                <w:b/>
                <w:sz w:val="16"/>
                <w:szCs w:val="16"/>
              </w:rPr>
              <w:t>TIC, High Tech, Nanotehnologii și Materiale</w:t>
            </w:r>
            <w:r w:rsidRPr="00BD5FF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BD5FF7">
              <w:rPr>
                <w:rFonts w:ascii="Calibri" w:hAnsi="Calibri" w:cs="Calibri"/>
                <w:b/>
                <w:sz w:val="16"/>
                <w:szCs w:val="16"/>
              </w:rPr>
              <w:t>avansate.</w:t>
            </w:r>
          </w:p>
          <w:p w:rsidR="0026270E" w:rsidRPr="00BD5FF7" w:rsidRDefault="0026270E" w:rsidP="00C7018F">
            <w:pPr>
              <w:ind w:left="-18"/>
              <w:rPr>
                <w:rFonts w:ascii="Calibri" w:hAnsi="Calibri"/>
                <w:b/>
                <w:sz w:val="16"/>
                <w:szCs w:val="16"/>
              </w:rPr>
            </w:pPr>
            <w:r w:rsidRPr="00BD5FF7">
              <w:rPr>
                <w:rFonts w:ascii="Calibri" w:hAnsi="Calibri"/>
                <w:b/>
                <w:sz w:val="16"/>
                <w:szCs w:val="16"/>
              </w:rPr>
              <w:t>3. Industria confecțiilor</w:t>
            </w:r>
          </w:p>
          <w:p w:rsidR="0026270E" w:rsidRPr="00BD5FF7" w:rsidRDefault="0026270E" w:rsidP="00C7018F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lastRenderedPageBreak/>
              <w:t>1. Localit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ți inteligente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2. Industria  și cercetarea de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î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nalt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tehnologie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1. Sectorul construcții și materiale de construcții, inclusiv energie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2. Sectorul textile, piel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rie și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î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nc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lț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minte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lastRenderedPageBreak/>
              <w:t>3.Sectorul componente pentru automobile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lastRenderedPageBreak/>
              <w:t>1. agroalimentar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2.cosmetice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 suplimente alimentare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3.s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n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tate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lastRenderedPageBreak/>
              <w:t>4.mobil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5.h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â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rtie, plastic, ambalare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6.tehnologii de prelucrare a metalului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7.tehnologii de produc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ț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8F5F3B">
            <w:pPr>
              <w:numPr>
                <w:ilvl w:val="0"/>
                <w:numId w:val="18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lastRenderedPageBreak/>
              <w:t>Sectorul medical și farmaceutic</w:t>
            </w:r>
          </w:p>
          <w:p w:rsidR="0026270E" w:rsidRPr="00BD5FF7" w:rsidRDefault="0026270E" w:rsidP="008F5F3B">
            <w:pPr>
              <w:numPr>
                <w:ilvl w:val="0"/>
                <w:numId w:val="18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Sectorul IT și industriile creative</w:t>
            </w:r>
          </w:p>
          <w:p w:rsidR="0026270E" w:rsidRPr="00BD5FF7" w:rsidRDefault="0026270E" w:rsidP="008F5F3B">
            <w:pPr>
              <w:numPr>
                <w:ilvl w:val="0"/>
                <w:numId w:val="18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Silvicultura, prelucrarea lemnului 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lastRenderedPageBreak/>
              <w:t>și industria mobilei</w:t>
            </w:r>
          </w:p>
          <w:p w:rsidR="0026270E" w:rsidRPr="00BD5FF7" w:rsidRDefault="0026270E" w:rsidP="008F5F3B">
            <w:pPr>
              <w:numPr>
                <w:ilvl w:val="0"/>
                <w:numId w:val="18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Mediul construit sustenabil</w:t>
            </w:r>
          </w:p>
          <w:p w:rsidR="0026270E" w:rsidRPr="00BD5FF7" w:rsidRDefault="0026270E" w:rsidP="008F5F3B">
            <w:pPr>
              <w:numPr>
                <w:ilvl w:val="0"/>
                <w:numId w:val="18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Industria u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oar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  <w:p w:rsidR="0026270E" w:rsidRPr="00BD5FF7" w:rsidRDefault="0026270E" w:rsidP="008F5F3B">
            <w:pPr>
              <w:numPr>
                <w:ilvl w:val="0"/>
                <w:numId w:val="18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Sectorul agroalimentar</w:t>
            </w:r>
          </w:p>
          <w:p w:rsidR="0026270E" w:rsidRPr="00BD5FF7" w:rsidRDefault="0026270E" w:rsidP="008F5F3B">
            <w:pPr>
              <w:numPr>
                <w:ilvl w:val="0"/>
                <w:numId w:val="18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Industria aerospațial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</w:t>
            </w:r>
          </w:p>
          <w:p w:rsidR="0026270E" w:rsidRPr="00BD5FF7" w:rsidRDefault="0026270E" w:rsidP="008F5F3B">
            <w:pPr>
              <w:numPr>
                <w:ilvl w:val="0"/>
                <w:numId w:val="18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Industria auto și mecatronica</w:t>
            </w:r>
          </w:p>
        </w:tc>
      </w:tr>
      <w:tr w:rsidR="0026270E" w:rsidRPr="00BD5FF7" w:rsidTr="0026270E">
        <w:trPr>
          <w:trHeight w:val="315"/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lastRenderedPageBreak/>
              <w:t>5. S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n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tate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1. S</w:t>
            </w:r>
            <w:r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n</w:t>
            </w:r>
            <w:r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 xml:space="preserve">tate </w:t>
            </w:r>
            <w:r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i turism pentru un stil de via</w:t>
            </w:r>
            <w:r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ță</w:t>
            </w: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 xml:space="preserve"> s</w:t>
            </w:r>
            <w:r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n</w:t>
            </w:r>
            <w:r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tos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(recuperare medicala, baleno-fiziokinetoterapie, nutritie si dietetica, bioingineria reabilitarii, slow food si alimentatie sanatoasa, solutii TIC pentru turism, marketing si promovare creativa)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rPr>
                <w:rFonts w:ascii="Calibri" w:hAnsi="Calibri"/>
                <w:b/>
                <w:sz w:val="16"/>
                <w:szCs w:val="16"/>
                <w:highlight w:val="yellow"/>
              </w:rPr>
            </w:pPr>
            <w:r w:rsidRPr="00BD5FF7">
              <w:rPr>
                <w:rFonts w:ascii="Calibri" w:hAnsi="Calibri"/>
                <w:b/>
                <w:sz w:val="16"/>
                <w:szCs w:val="16"/>
              </w:rPr>
              <w:t xml:space="preserve">1. Turism </w:t>
            </w:r>
            <w:r w:rsidRPr="00BD5FF7">
              <w:rPr>
                <w:rFonts w:ascii="Calibri" w:hAnsi="Calibri"/>
                <w:sz w:val="16"/>
                <w:szCs w:val="16"/>
              </w:rPr>
              <w:t>(Turism balnear)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b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sz w:val="16"/>
                <w:szCs w:val="16"/>
              </w:rPr>
              <w:t>S</w:t>
            </w:r>
            <w:r>
              <w:rPr>
                <w:rFonts w:ascii="Calibri" w:eastAsia="MS Mincho" w:hAnsi="Calibri" w:cs="Trebuchet MS"/>
                <w:b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sz w:val="16"/>
                <w:szCs w:val="16"/>
              </w:rPr>
              <w:t>n</w:t>
            </w:r>
            <w:r>
              <w:rPr>
                <w:rFonts w:ascii="Calibri" w:eastAsia="MS Mincho" w:hAnsi="Calibri" w:cs="Trebuchet MS"/>
                <w:b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sz w:val="16"/>
                <w:szCs w:val="16"/>
              </w:rPr>
              <w:t>tate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1. Sectorul agro-alimentar</w:t>
            </w:r>
          </w:p>
          <w:p w:rsidR="0026270E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2. TIC</w:t>
            </w:r>
          </w:p>
          <w:p w:rsidR="0026270E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>
              <w:rPr>
                <w:rFonts w:ascii="Calibri" w:eastAsia="MS Mincho" w:hAnsi="Calibri" w:cs="Trebuchet MS"/>
                <w:sz w:val="16"/>
                <w:szCs w:val="16"/>
              </w:rPr>
              <w:t>3. Sectorul medical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>
              <w:rPr>
                <w:rFonts w:ascii="Calibri" w:eastAsia="MS Mincho" w:hAnsi="Calibri" w:cs="Trebuchet MS"/>
                <w:sz w:val="16"/>
                <w:szCs w:val="16"/>
              </w:rPr>
              <w:t>4. Turism balnear și de aventură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1. agroalimentar 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2. cosmetice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 suplimente alimentare</w:t>
            </w:r>
          </w:p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3. S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n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tate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8F5F3B">
            <w:pPr>
              <w:numPr>
                <w:ilvl w:val="0"/>
                <w:numId w:val="20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Turismul balnear</w:t>
            </w:r>
          </w:p>
          <w:p w:rsidR="0026270E" w:rsidRPr="00BD5FF7" w:rsidRDefault="0026270E" w:rsidP="008F5F3B">
            <w:pPr>
              <w:numPr>
                <w:ilvl w:val="0"/>
                <w:numId w:val="20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Sectorul medical și farmaceutic</w:t>
            </w:r>
          </w:p>
          <w:p w:rsidR="0026270E" w:rsidRPr="00BD5FF7" w:rsidRDefault="0026270E" w:rsidP="008F5F3B">
            <w:pPr>
              <w:numPr>
                <w:ilvl w:val="0"/>
                <w:numId w:val="20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Sectorul agroalimentar</w:t>
            </w:r>
          </w:p>
          <w:p w:rsidR="0026270E" w:rsidRPr="00BD5FF7" w:rsidRDefault="0026270E" w:rsidP="008F5F3B">
            <w:pPr>
              <w:numPr>
                <w:ilvl w:val="0"/>
                <w:numId w:val="20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Sectorul IT și industriile creative</w:t>
            </w:r>
          </w:p>
        </w:tc>
      </w:tr>
      <w:tr w:rsidR="0026270E" w:rsidRPr="00BD5FF7" w:rsidTr="0026270E">
        <w:trPr>
          <w:trHeight w:val="602"/>
          <w:jc w:val="center"/>
        </w:trPr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Alte domenii identificate la nivel regional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BD5FF7">
              <w:rPr>
                <w:rFonts w:ascii="Calibri" w:hAnsi="Calibri" w:cs="Calibri"/>
                <w:b/>
                <w:sz w:val="16"/>
                <w:szCs w:val="16"/>
              </w:rPr>
              <w:t>Inginerie și transport naval (Construcția și reparația de nave; Transport naval)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  <w:highlight w:val="magenta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Turismul și identitatea cultural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</w:tr>
      <w:tr w:rsidR="0026270E" w:rsidRPr="00BD5FF7" w:rsidTr="0026270E">
        <w:trPr>
          <w:trHeight w:val="315"/>
          <w:jc w:val="center"/>
        </w:trPr>
        <w:tc>
          <w:tcPr>
            <w:tcW w:w="47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  <w:highlight w:val="magenta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Localit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ți inteligente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</w:tr>
      <w:tr w:rsidR="0026270E" w:rsidRPr="00BD5FF7" w:rsidTr="0026270E">
        <w:trPr>
          <w:trHeight w:val="315"/>
          <w:jc w:val="center"/>
        </w:trPr>
        <w:tc>
          <w:tcPr>
            <w:tcW w:w="4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70E" w:rsidRPr="00BD5FF7" w:rsidRDefault="0026270E" w:rsidP="00C7018F">
            <w:pPr>
              <w:rPr>
                <w:rFonts w:ascii="Calibri" w:eastAsia="MS Mincho" w:hAnsi="Calibri" w:cs="Trebuchet MS"/>
                <w:sz w:val="16"/>
                <w:szCs w:val="16"/>
                <w:highlight w:val="magenta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Construcția de mașini, componente și echipamente de producție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0E" w:rsidRPr="00BD5FF7" w:rsidRDefault="0026270E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</w:tr>
    </w:tbl>
    <w:p w:rsidR="00F83135" w:rsidRPr="001A71E4" w:rsidRDefault="00F83135" w:rsidP="00F83135">
      <w:pPr>
        <w:spacing w:before="0" w:after="0"/>
        <w:jc w:val="both"/>
        <w:rPr>
          <w:rFonts w:asciiTheme="minorHAnsi" w:hAnsiTheme="minorHAnsi"/>
          <w:b/>
          <w:color w:val="0070C0"/>
          <w:sz w:val="22"/>
          <w:szCs w:val="22"/>
        </w:rPr>
      </w:pPr>
    </w:p>
    <w:sectPr w:rsidR="00F83135" w:rsidRPr="001A71E4" w:rsidSect="00FA038B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8E6" w:rsidRDefault="003308E6" w:rsidP="00FF0B00">
      <w:pPr>
        <w:spacing w:after="0"/>
      </w:pPr>
      <w:r>
        <w:separator/>
      </w:r>
    </w:p>
  </w:endnote>
  <w:endnote w:type="continuationSeparator" w:id="0">
    <w:p w:rsidR="003308E6" w:rsidRDefault="003308E6" w:rsidP="00FF0B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8E6" w:rsidRDefault="003308E6" w:rsidP="00FF0B00">
      <w:pPr>
        <w:spacing w:after="0"/>
      </w:pPr>
      <w:r>
        <w:separator/>
      </w:r>
    </w:p>
  </w:footnote>
  <w:footnote w:type="continuationSeparator" w:id="0">
    <w:p w:rsidR="003308E6" w:rsidRDefault="003308E6" w:rsidP="00FF0B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B00" w:rsidRPr="004B34BF" w:rsidRDefault="00FF0B00" w:rsidP="00FF0B00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 w:rsidRPr="004B34BF">
      <w:rPr>
        <w:b/>
      </w:rPr>
      <w:t>Ghidul solicitantului – Condiții specifice de accesare a fondurilor</w:t>
    </w:r>
  </w:p>
  <w:p w:rsidR="00FF0B00" w:rsidRPr="004B34BF" w:rsidRDefault="00FF0B00" w:rsidP="00FF0B00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 w:rsidRPr="004B34BF">
      <w:rPr>
        <w:b/>
      </w:rPr>
      <w:t xml:space="preserve">Apel nr </w:t>
    </w:r>
    <w:r w:rsidR="00BC49EF">
      <w:rPr>
        <w:b/>
      </w:rPr>
      <w:t xml:space="preserve">. </w:t>
    </w:r>
    <w:r w:rsidR="00834375">
      <w:rPr>
        <w:b/>
      </w:rPr>
      <w:t>POR/2020</w:t>
    </w:r>
    <w:r w:rsidR="00BC49EF" w:rsidRPr="00BC49EF">
      <w:rPr>
        <w:b/>
      </w:rPr>
      <w:t>/1/1.1.A./</w:t>
    </w:r>
    <w:r w:rsidR="00834375">
      <w:rPr>
        <w:b/>
      </w:rPr>
      <w:t>2</w:t>
    </w:r>
  </w:p>
  <w:p w:rsidR="00FF0B00" w:rsidRDefault="00FF0B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667C"/>
    <w:multiLevelType w:val="multilevel"/>
    <w:tmpl w:val="252446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2753FB"/>
    <w:multiLevelType w:val="multilevel"/>
    <w:tmpl w:val="1E70F3C8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">
    <w:nsid w:val="022322E2"/>
    <w:multiLevelType w:val="hybridMultilevel"/>
    <w:tmpl w:val="14B4B8D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9B08D5"/>
    <w:multiLevelType w:val="hybridMultilevel"/>
    <w:tmpl w:val="64DCE0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1C1FFD"/>
    <w:multiLevelType w:val="hybridMultilevel"/>
    <w:tmpl w:val="6310C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843A1"/>
    <w:multiLevelType w:val="multilevel"/>
    <w:tmpl w:val="14986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6">
    <w:nsid w:val="231925E0"/>
    <w:multiLevelType w:val="multilevel"/>
    <w:tmpl w:val="8008243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7">
    <w:nsid w:val="260E2C0E"/>
    <w:multiLevelType w:val="multilevel"/>
    <w:tmpl w:val="AF9CA07A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30880BE1"/>
    <w:multiLevelType w:val="hybridMultilevel"/>
    <w:tmpl w:val="F0C41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41F5A"/>
    <w:multiLevelType w:val="hybridMultilevel"/>
    <w:tmpl w:val="8F7E7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63DC1"/>
    <w:multiLevelType w:val="multilevel"/>
    <w:tmpl w:val="A43ABB1E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1">
    <w:nsid w:val="4C39644F"/>
    <w:multiLevelType w:val="hybridMultilevel"/>
    <w:tmpl w:val="8BC0B4A4"/>
    <w:lvl w:ilvl="0" w:tplc="A0B2431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4456DA"/>
    <w:multiLevelType w:val="hybridMultilevel"/>
    <w:tmpl w:val="C25E09B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CAB5F11"/>
    <w:multiLevelType w:val="hybridMultilevel"/>
    <w:tmpl w:val="C2C807CE"/>
    <w:lvl w:ilvl="0" w:tplc="0409000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246A00"/>
    <w:multiLevelType w:val="hybridMultilevel"/>
    <w:tmpl w:val="8D4643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7A03FB5"/>
    <w:multiLevelType w:val="hybridMultilevel"/>
    <w:tmpl w:val="9412D9D2"/>
    <w:lvl w:ilvl="0" w:tplc="08424A6C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318EE"/>
    <w:multiLevelType w:val="multilevel"/>
    <w:tmpl w:val="C86EB86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7">
    <w:nsid w:val="6F223E6F"/>
    <w:multiLevelType w:val="hybridMultilevel"/>
    <w:tmpl w:val="949EFD7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4094A80"/>
    <w:multiLevelType w:val="multilevel"/>
    <w:tmpl w:val="88C20F50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3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>
    <w:nsid w:val="75186A10"/>
    <w:multiLevelType w:val="hybridMultilevel"/>
    <w:tmpl w:val="3EBAE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912AFA"/>
    <w:multiLevelType w:val="multilevel"/>
    <w:tmpl w:val="C874A46A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1">
    <w:nsid w:val="7C5A5518"/>
    <w:multiLevelType w:val="hybridMultilevel"/>
    <w:tmpl w:val="8CDE9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66"/>
    <w:rsid w:val="00040CF3"/>
    <w:rsid w:val="00114098"/>
    <w:rsid w:val="001525D1"/>
    <w:rsid w:val="001A71E4"/>
    <w:rsid w:val="00210883"/>
    <w:rsid w:val="0026270E"/>
    <w:rsid w:val="003308E6"/>
    <w:rsid w:val="003B1EA9"/>
    <w:rsid w:val="004328B9"/>
    <w:rsid w:val="004D0FE4"/>
    <w:rsid w:val="00586EF9"/>
    <w:rsid w:val="006237B6"/>
    <w:rsid w:val="00651308"/>
    <w:rsid w:val="00655F71"/>
    <w:rsid w:val="00677825"/>
    <w:rsid w:val="006E4A5C"/>
    <w:rsid w:val="006E6DC1"/>
    <w:rsid w:val="007A108E"/>
    <w:rsid w:val="00834375"/>
    <w:rsid w:val="008F5F3B"/>
    <w:rsid w:val="00991457"/>
    <w:rsid w:val="00A141F3"/>
    <w:rsid w:val="00AD1431"/>
    <w:rsid w:val="00BC49EF"/>
    <w:rsid w:val="00BE4CD0"/>
    <w:rsid w:val="00CE55C0"/>
    <w:rsid w:val="00DC1130"/>
    <w:rsid w:val="00E171B6"/>
    <w:rsid w:val="00E93FC0"/>
    <w:rsid w:val="00EC0966"/>
    <w:rsid w:val="00F04342"/>
    <w:rsid w:val="00F24367"/>
    <w:rsid w:val="00F83135"/>
    <w:rsid w:val="00FA038B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13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B00"/>
    <w:pPr>
      <w:tabs>
        <w:tab w:val="center" w:pos="4536"/>
        <w:tab w:val="right" w:pos="9072"/>
      </w:tabs>
      <w:spacing w:before="0" w:after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F0B00"/>
  </w:style>
  <w:style w:type="paragraph" w:styleId="Footer">
    <w:name w:val="footer"/>
    <w:basedOn w:val="Normal"/>
    <w:link w:val="FooterChar"/>
    <w:uiPriority w:val="99"/>
    <w:unhideWhenUsed/>
    <w:rsid w:val="00FF0B00"/>
    <w:pPr>
      <w:tabs>
        <w:tab w:val="center" w:pos="4536"/>
        <w:tab w:val="right" w:pos="9072"/>
      </w:tabs>
      <w:spacing w:before="0" w:after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F0B00"/>
  </w:style>
  <w:style w:type="character" w:customStyle="1" w:styleId="Text1Char">
    <w:name w:val="Text 1 Char"/>
    <w:link w:val="Text1"/>
    <w:locked/>
    <w:rsid w:val="00F83135"/>
    <w:rPr>
      <w:sz w:val="24"/>
    </w:rPr>
  </w:style>
  <w:style w:type="paragraph" w:customStyle="1" w:styleId="Text1">
    <w:name w:val="Text 1"/>
    <w:basedOn w:val="Normal"/>
    <w:link w:val="Text1Char"/>
    <w:qFormat/>
    <w:rsid w:val="00F83135"/>
    <w:pPr>
      <w:ind w:left="850"/>
      <w:jc w:val="both"/>
    </w:pPr>
    <w:rPr>
      <w:rFonts w:asciiTheme="minorHAnsi" w:eastAsiaTheme="minorHAnsi" w:hAnsiTheme="minorHAnsi" w:cstheme="minorBidi"/>
      <w:sz w:val="24"/>
      <w:szCs w:val="22"/>
    </w:rPr>
  </w:style>
  <w:style w:type="paragraph" w:customStyle="1" w:styleId="Normal1">
    <w:name w:val="Normal1"/>
    <w:basedOn w:val="Normal"/>
    <w:rsid w:val="00F83135"/>
    <w:pPr>
      <w:spacing w:before="60" w:after="6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27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70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13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B00"/>
    <w:pPr>
      <w:tabs>
        <w:tab w:val="center" w:pos="4536"/>
        <w:tab w:val="right" w:pos="9072"/>
      </w:tabs>
      <w:spacing w:before="0" w:after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F0B00"/>
  </w:style>
  <w:style w:type="paragraph" w:styleId="Footer">
    <w:name w:val="footer"/>
    <w:basedOn w:val="Normal"/>
    <w:link w:val="FooterChar"/>
    <w:uiPriority w:val="99"/>
    <w:unhideWhenUsed/>
    <w:rsid w:val="00FF0B00"/>
    <w:pPr>
      <w:tabs>
        <w:tab w:val="center" w:pos="4536"/>
        <w:tab w:val="right" w:pos="9072"/>
      </w:tabs>
      <w:spacing w:before="0" w:after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F0B00"/>
  </w:style>
  <w:style w:type="character" w:customStyle="1" w:styleId="Text1Char">
    <w:name w:val="Text 1 Char"/>
    <w:link w:val="Text1"/>
    <w:locked/>
    <w:rsid w:val="00F83135"/>
    <w:rPr>
      <w:sz w:val="24"/>
    </w:rPr>
  </w:style>
  <w:style w:type="paragraph" w:customStyle="1" w:styleId="Text1">
    <w:name w:val="Text 1"/>
    <w:basedOn w:val="Normal"/>
    <w:link w:val="Text1Char"/>
    <w:qFormat/>
    <w:rsid w:val="00F83135"/>
    <w:pPr>
      <w:ind w:left="850"/>
      <w:jc w:val="both"/>
    </w:pPr>
    <w:rPr>
      <w:rFonts w:asciiTheme="minorHAnsi" w:eastAsiaTheme="minorHAnsi" w:hAnsiTheme="minorHAnsi" w:cstheme="minorBidi"/>
      <w:sz w:val="24"/>
      <w:szCs w:val="22"/>
    </w:rPr>
  </w:style>
  <w:style w:type="paragraph" w:customStyle="1" w:styleId="Normal1">
    <w:name w:val="Normal1"/>
    <w:basedOn w:val="Normal"/>
    <w:rsid w:val="00F83135"/>
    <w:pPr>
      <w:spacing w:before="60" w:after="6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27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70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7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928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Bourosu</cp:lastModifiedBy>
  <cp:revision>17</cp:revision>
  <cp:lastPrinted>2020-04-01T11:02:00Z</cp:lastPrinted>
  <dcterms:created xsi:type="dcterms:W3CDTF">2016-04-05T12:52:00Z</dcterms:created>
  <dcterms:modified xsi:type="dcterms:W3CDTF">2020-04-01T11:02:00Z</dcterms:modified>
</cp:coreProperties>
</file>