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089" w:rsidRDefault="004D4089" w:rsidP="00170AD2">
      <w:pPr>
        <w:jc w:val="right"/>
        <w:rPr>
          <w:b/>
          <w:lang w:val="en-US"/>
        </w:rPr>
      </w:pPr>
    </w:p>
    <w:p w:rsidR="00170AD2" w:rsidRDefault="00170AD2" w:rsidP="00170AD2">
      <w:pPr>
        <w:jc w:val="center"/>
        <w:rPr>
          <w:b/>
        </w:rPr>
      </w:pPr>
      <w:r>
        <w:rPr>
          <w:b/>
          <w:lang w:val="en-US"/>
        </w:rPr>
        <w:t>Liste de verifi</w:t>
      </w:r>
      <w:bookmarkStart w:id="0" w:name="_GoBack"/>
      <w:bookmarkEnd w:id="0"/>
      <w:r>
        <w:rPr>
          <w:b/>
          <w:lang w:val="en-US"/>
        </w:rPr>
        <w:t>care a dosarului achizi</w:t>
      </w:r>
      <w:r>
        <w:rPr>
          <w:b/>
        </w:rPr>
        <w:t>ţiei</w:t>
      </w:r>
    </w:p>
    <w:p w:rsidR="009440C3" w:rsidRPr="009440C3" w:rsidRDefault="009440C3" w:rsidP="009440C3">
      <w:pPr>
        <w:rPr>
          <w:b/>
        </w:rPr>
      </w:pPr>
      <w:r w:rsidRPr="009440C3">
        <w:rPr>
          <w:b/>
        </w:rPr>
        <w:t>Anexa 4.5.2.3-A</w:t>
      </w:r>
      <w:r>
        <w:rPr>
          <w:b/>
        </w:rPr>
        <w:t xml:space="preserve"> </w:t>
      </w:r>
    </w:p>
    <w:p w:rsidR="000C3A1D" w:rsidRPr="000C3A1D" w:rsidRDefault="000C3A1D" w:rsidP="000C3A1D">
      <w:pPr>
        <w:spacing w:after="0" w:line="240" w:lineRule="auto"/>
        <w:jc w:val="center"/>
        <w:rPr>
          <w:rFonts w:ascii="Arial" w:eastAsia="Times New Roman" w:hAnsi="Arial" w:cs="Arial"/>
          <w:b/>
          <w:sz w:val="24"/>
          <w:szCs w:val="24"/>
        </w:rPr>
      </w:pP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LISTA DE VERIFICARE A PROCEDURII DE ATRIBUIRE A CONTRACTELOR DE ACHIZIŢIE PUBLICĂ,</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A CONTRACTELOR DE CONCESIUNE DE LUCRĂRI PUBLICE ŞI A CONTRACTELOR</w:t>
      </w:r>
    </w:p>
    <w:p w:rsidR="000C3A1D" w:rsidRPr="000C3A1D" w:rsidRDefault="000C3A1D" w:rsidP="000C3A1D">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DE CONCESIUNE DE SERVICII, PREVĂZUTE DE O.U.G. nr.34/2006</w:t>
      </w:r>
    </w:p>
    <w:p w:rsidR="000C3A1D" w:rsidRPr="000C3A1D" w:rsidRDefault="000C3A1D" w:rsidP="000C3A1D">
      <w:pPr>
        <w:spacing w:after="0" w:line="240" w:lineRule="auto"/>
        <w:ind w:left="2160" w:hanging="2160"/>
        <w:jc w:val="center"/>
        <w:rPr>
          <w:rFonts w:ascii="Arial" w:eastAsia="Times New Roman" w:hAnsi="Arial" w:cs="Arial"/>
          <w:b/>
          <w:sz w:val="24"/>
          <w:szCs w:val="24"/>
        </w:rPr>
      </w:pPr>
    </w:p>
    <w:p w:rsidR="000C3A1D" w:rsidRPr="000C3A1D" w:rsidRDefault="000C3A1D" w:rsidP="000C3A1D">
      <w:pPr>
        <w:spacing w:after="0" w:line="240" w:lineRule="auto"/>
        <w:rPr>
          <w:rFonts w:ascii="Arial" w:eastAsia="Times New Roman" w:hAnsi="Arial" w:cs="Arial"/>
          <w:sz w:val="24"/>
          <w:szCs w:val="24"/>
        </w:rPr>
      </w:pPr>
      <w:r w:rsidRPr="000C3A1D">
        <w:rPr>
          <w:rFonts w:ascii="Arial" w:eastAsia="Times New Roman" w:hAnsi="Arial" w:cs="Arial"/>
          <w:sz w:val="24"/>
          <w:szCs w:val="24"/>
        </w:rPr>
        <w:t xml:space="preserve">   </w:t>
      </w: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Programul Operaţional:</w:t>
            </w:r>
          </w:p>
        </w:tc>
        <w:tc>
          <w:tcPr>
            <w:tcW w:w="8930" w:type="dxa"/>
            <w:shd w:val="pct10" w:color="000000" w:fill="FFFFFF"/>
            <w:vAlign w:val="center"/>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Axa prioritară:</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4"/>
                <w:lang w:val="en-US"/>
              </w:rPr>
              <w:t>Prioritate de investitie:</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Codul proiectului (SMIS):</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b/>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Titlul proiectului: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13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beneficiar: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Tipul contractului:</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Denumire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Valoarea estimata a contractului (fără TVA):</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Procedura aplicată:</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Nr. şi data contractului de achiziţie:</w:t>
            </w:r>
          </w:p>
        </w:tc>
        <w:tc>
          <w:tcPr>
            <w:tcW w:w="8930" w:type="dxa"/>
            <w:shd w:val="pct10" w:color="000000" w:fill="FFFFFF"/>
          </w:tcPr>
          <w:p w:rsidR="000C3A1D" w:rsidRPr="000C3A1D" w:rsidRDefault="000C3A1D" w:rsidP="000C3A1D">
            <w:pPr>
              <w:spacing w:after="0" w:line="240" w:lineRule="auto"/>
              <w:rPr>
                <w:rFonts w:ascii="Times New Roman" w:eastAsia="Times New Roman" w:hAnsi="Times New Roman" w:cs="Times New Roman"/>
                <w:b/>
                <w:bCs/>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Act adiţional nr.: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t>Contractor:</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r w:rsidR="000C3A1D" w:rsidRPr="000C3A1D" w:rsidTr="002D478C">
        <w:trPr>
          <w:cantSplit/>
          <w:trHeight w:val="225"/>
        </w:trPr>
        <w:tc>
          <w:tcPr>
            <w:tcW w:w="4820" w:type="dxa"/>
            <w:vAlign w:val="center"/>
          </w:tcPr>
          <w:p w:rsidR="000C3A1D" w:rsidRPr="000C3A1D" w:rsidRDefault="000C3A1D" w:rsidP="000C3A1D">
            <w:pPr>
              <w:spacing w:after="0" w:line="240" w:lineRule="auto"/>
              <w:rPr>
                <w:rFonts w:ascii="Times New Roman" w:eastAsia="Times New Roman" w:hAnsi="Times New Roman" w:cs="Times New Roman"/>
                <w:b/>
                <w:bCs/>
                <w:sz w:val="20"/>
                <w:szCs w:val="20"/>
                <w:lang w:val="en-GB"/>
              </w:rPr>
            </w:pPr>
            <w:r w:rsidRPr="000C3A1D">
              <w:rPr>
                <w:rFonts w:ascii="Times New Roman" w:eastAsia="Times New Roman" w:hAnsi="Times New Roman" w:cs="Times New Roman"/>
                <w:b/>
                <w:sz w:val="20"/>
                <w:szCs w:val="20"/>
                <w:lang w:val="en-GB"/>
              </w:rPr>
              <w:lastRenderedPageBreak/>
              <w:t>Valoarea contractului (fără TVA):</w:t>
            </w:r>
          </w:p>
        </w:tc>
        <w:tc>
          <w:tcPr>
            <w:tcW w:w="8930" w:type="dxa"/>
            <w:shd w:val="pct10" w:color="000000" w:fill="FFFFFF"/>
          </w:tcPr>
          <w:p w:rsidR="000C3A1D" w:rsidRPr="000C3A1D" w:rsidRDefault="000C3A1D" w:rsidP="000C3A1D">
            <w:pPr>
              <w:spacing w:after="0" w:line="240" w:lineRule="auto"/>
              <w:rPr>
                <w:rFonts w:ascii="Calibri" w:eastAsia="Times New Roman" w:hAnsi="Calibri" w:cs="Calibri"/>
                <w:lang w:val="en-GB"/>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C3A1D" w:rsidRPr="000C3A1D" w:rsidTr="002D478C">
        <w:trPr>
          <w:trHeight w:val="135"/>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NR.</w:t>
            </w:r>
          </w:p>
        </w:tc>
        <w:tc>
          <w:tcPr>
            <w:tcW w:w="6335"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Elemente de verificat</w:t>
            </w:r>
          </w:p>
        </w:tc>
        <w:tc>
          <w:tcPr>
            <w:tcW w:w="139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DECIZIE</w:t>
            </w:r>
          </w:p>
        </w:tc>
        <w:tc>
          <w:tcPr>
            <w:tcW w:w="5532"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OBSERVAŢII</w:t>
            </w:r>
          </w:p>
        </w:tc>
      </w:tr>
      <w:tr w:rsidR="000C3A1D" w:rsidRPr="000C3A1D" w:rsidTr="002D478C">
        <w:trPr>
          <w:trHeight w:val="135"/>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1390" w:type="dxa"/>
            <w:shd w:val="clear" w:color="auto" w:fill="auto"/>
          </w:tcPr>
          <w:p w:rsidR="000C3A1D" w:rsidRPr="000C3A1D" w:rsidRDefault="000C3A1D" w:rsidP="000C3A1D">
            <w:pPr>
              <w:spacing w:after="0" w:line="240" w:lineRule="auto"/>
              <w:jc w:val="center"/>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DA/NU/NA</w:t>
            </w:r>
          </w:p>
        </w:tc>
        <w:tc>
          <w:tcPr>
            <w:tcW w:w="5532" w:type="dxa"/>
            <w:vMerge/>
            <w:shd w:val="clear" w:color="auto" w:fill="auto"/>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PUBLICITATE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 A fost publicat un anunţ de intenţie, anunţ de participare sau o invitaţie de participare, respectiv:</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SEAP, dacă valoarea estimată a contractului este mai mică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sau la </w:t>
            </w:r>
            <w:r w:rsidRPr="000C3A1D">
              <w:rPr>
                <w:rFonts w:ascii="Times New Roman" w:eastAsia="Times New Roman" w:hAnsi="Times New Roman" w:cs="Times New Roman"/>
                <w:b/>
                <w:sz w:val="24"/>
                <w:szCs w:val="24"/>
              </w:rPr>
              <w:t>art. 124</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8"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p w:rsidR="000C3A1D" w:rsidRPr="000C3A1D" w:rsidRDefault="000C3A1D" w:rsidP="000C3A1D">
            <w:pPr>
              <w:spacing w:after="0" w:line="240" w:lineRule="auto"/>
              <w:ind w:left="720"/>
              <w:jc w:val="both"/>
              <w:rPr>
                <w:rFonts w:ascii="Times New Roman" w:eastAsia="Times New Roman" w:hAnsi="Times New Roman" w:cs="Times New Roman"/>
                <w:sz w:val="24"/>
                <w:szCs w:val="24"/>
              </w:rPr>
            </w:pPr>
          </w:p>
          <w:p w:rsidR="000C3A1D" w:rsidRPr="000C3A1D" w:rsidRDefault="000C3A1D" w:rsidP="000C3A1D">
            <w:pPr>
              <w:numPr>
                <w:ilvl w:val="0"/>
                <w:numId w:val="1"/>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În JOUE şi în SEAP, dacă valoarea estimată a contractului este egală sau mai mare decât pragurile prevăzute la </w:t>
            </w:r>
            <w:r w:rsidRPr="000C3A1D">
              <w:rPr>
                <w:rFonts w:ascii="Times New Roman" w:eastAsia="Times New Roman" w:hAnsi="Times New Roman" w:cs="Times New Roman"/>
                <w:b/>
                <w:sz w:val="24"/>
                <w:szCs w:val="24"/>
              </w:rPr>
              <w:t>art. 55 alin. (2)</w:t>
            </w:r>
            <w:r w:rsidRPr="000C3A1D">
              <w:rPr>
                <w:rFonts w:ascii="Times New Roman" w:eastAsia="Times New Roman" w:hAnsi="Times New Roman" w:cs="Times New Roman"/>
                <w:sz w:val="24"/>
                <w:szCs w:val="24"/>
              </w:rPr>
              <w:t xml:space="preserve"> din O.U.G. nr. 34/2006 şi, în cazul contractului de servicii de publicitate media, şi pe site-ul </w:t>
            </w:r>
            <w:hyperlink r:id="rId9" w:history="1">
              <w:r w:rsidRPr="000C3A1D">
                <w:rPr>
                  <w:rFonts w:ascii="Times New Roman" w:eastAsia="Times New Roman" w:hAnsi="Times New Roman" w:cs="Times New Roman"/>
                  <w:color w:val="0000FF"/>
                  <w:sz w:val="24"/>
                  <w:szCs w:val="24"/>
                  <w:u w:val="single"/>
                </w:rPr>
                <w:t>www.publicitatepublica.ro</w:t>
              </w:r>
            </w:hyperlink>
            <w:r w:rsidRPr="000C3A1D">
              <w:rPr>
                <w:rFonts w:ascii="Times New Roman" w:eastAsia="Times New Roman" w:hAnsi="Times New Roman" w:cs="Times New Roman"/>
                <w:sz w:val="24"/>
                <w:szCs w:val="24"/>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1.2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lastRenderedPageBreak/>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stabilite cu respectarea prevederilor art.71 şi a prevederilor care stabilesc termene specifice, după caz,  pentru fiecare tip de procedură din O.U.G nr.34/2006</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u w:val="single"/>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1.3 Termenele cuprinse, după caz,  între:</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şi data limită de depunere a ofertelor;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data transmiterii spre publicare a anunţului de participare (în cadrul procedurilor cu mai multe etape) şi data limită de depunere a candidaturilor;</w:t>
            </w:r>
          </w:p>
          <w:p w:rsidR="000C3A1D" w:rsidRPr="000C3A1D" w:rsidRDefault="000C3A1D" w:rsidP="000C3A1D">
            <w:pPr>
              <w:spacing w:after="0" w:line="240" w:lineRule="auto"/>
              <w:jc w:val="both"/>
              <w:rPr>
                <w:rFonts w:ascii="Times New Roman" w:eastAsia="Times New Roman" w:hAnsi="Times New Roman" w:cs="Times New Roman"/>
                <w:sz w:val="24"/>
                <w:szCs w:val="24"/>
              </w:rPr>
            </w:pPr>
          </w:p>
          <w:p w:rsidR="000C3A1D" w:rsidRPr="000C3A1D" w:rsidRDefault="000C3A1D" w:rsidP="000C3A1D">
            <w:pPr>
              <w:numPr>
                <w:ilvl w:val="0"/>
                <w:numId w:val="2"/>
              </w:num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data transmiterii invitaţiei de participare  şi data limită de depunere a ofertelor, </w:t>
            </w:r>
          </w:p>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au fost reduse cu respectarea condiţiilor de reducere prevăzute de legislaţia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i/>
                <w:sz w:val="24"/>
                <w:szCs w:val="24"/>
              </w:rPr>
              <w:t>coroborat cu raspunsul la punctul 1.2.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1.5 Modificarea, în sensul clarificării,  informaţiilor cuprinse în Anunţul de participare a fost realizată prin publicarea unei erate?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trHeight w:val="1232"/>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1.6 Prin clarificări/modificări la documentaţia de atribuire s-au adus modificări/completări cerinţelor de calificare şi selecţie/facturilor de evaluare (în cazul aplicării</w:t>
            </w:r>
            <w:r w:rsidRPr="000C3A1D">
              <w:rPr>
                <w:rFonts w:ascii="Times New Roman" w:eastAsia="Times New Roman" w:hAnsi="Times New Roman" w:cs="Times New Roman"/>
                <w:i/>
                <w:sz w:val="24"/>
                <w:szCs w:val="24"/>
              </w:rPr>
              <w:t xml:space="preserve"> </w:t>
            </w:r>
            <w:r w:rsidRPr="000C3A1D">
              <w:rPr>
                <w:rFonts w:ascii="Times New Roman" w:eastAsia="Times New Roman" w:hAnsi="Times New Roman" w:cs="Times New Roman"/>
                <w:sz w:val="24"/>
                <w:szCs w:val="24"/>
              </w:rPr>
              <w:t>criteriului “oferta cea mai avantajoasă din punct de vedere economic”)</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highlight w:val="yellow"/>
              </w:rPr>
            </w:pPr>
            <w:r w:rsidRPr="000C3A1D">
              <w:rPr>
                <w:rFonts w:ascii="Times New Roman" w:eastAsia="Times New Roman" w:hAnsi="Times New Roman" w:cs="Times New Roman"/>
                <w:i/>
                <w:sz w:val="24"/>
                <w:szCs w:val="24"/>
              </w:rPr>
              <w:t>coroborat cu raspunsul la punctul 1.5.</w:t>
            </w: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2</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3</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3.1 Persoanele implicate în procedura de atribuire coincid cu cele declarate prindocumentaţia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ALEGEREA PROCEDURII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4</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4.1 Din nota justificativă privind alegerea procedurii de atribuire (alta decât cele prevăzute la </w:t>
            </w:r>
            <w:r w:rsidRPr="000C3A1D">
              <w:rPr>
                <w:rFonts w:ascii="Times New Roman" w:eastAsia="Times New Roman" w:hAnsi="Times New Roman" w:cs="Times New Roman"/>
                <w:b/>
                <w:sz w:val="24"/>
                <w:szCs w:val="24"/>
              </w:rPr>
              <w:t>art. 20 alin. (1)</w:t>
            </w:r>
            <w:r w:rsidRPr="000C3A1D">
              <w:rPr>
                <w:rFonts w:ascii="Times New Roman" w:eastAsia="Times New Roman" w:hAnsi="Times New Roman" w:cs="Times New Roman"/>
                <w:sz w:val="24"/>
                <w:szCs w:val="24"/>
              </w:rPr>
              <w:t xml:space="preserve"> sau </w:t>
            </w:r>
            <w:r w:rsidRPr="000C3A1D">
              <w:rPr>
                <w:rFonts w:ascii="Times New Roman" w:eastAsia="Times New Roman" w:hAnsi="Times New Roman" w:cs="Times New Roman"/>
                <w:b/>
                <w:sz w:val="24"/>
                <w:szCs w:val="24"/>
              </w:rPr>
              <w:t>art. 251 alin. (1)</w:t>
            </w:r>
            <w:r w:rsidRPr="000C3A1D">
              <w:rPr>
                <w:rFonts w:ascii="Times New Roman" w:eastAsia="Times New Roman" w:hAnsi="Times New Roman" w:cs="Times New Roman"/>
                <w:sz w:val="24"/>
                <w:szCs w:val="24"/>
              </w:rPr>
              <w:t xml:space="preserve"> din O.U.G. nr. 34/2006) reiese încadrarea în circumstanţele specifice prevăzute de legislaţia în domeniul achiziţiilor publice?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autoSpaceDE w:val="0"/>
              <w:autoSpaceDN w:val="0"/>
              <w:adjustRightInd w:val="0"/>
              <w:spacing w:after="0" w:line="240" w:lineRule="auto"/>
              <w:jc w:val="both"/>
              <w:rPr>
                <w:rFonts w:ascii="Times New Roman" w:eastAsia="Calibri" w:hAnsi="Times New Roman" w:cs="Times New Roman"/>
                <w:sz w:val="24"/>
                <w:szCs w:val="24"/>
              </w:rPr>
            </w:pPr>
            <w:r w:rsidRPr="000C3A1D">
              <w:rPr>
                <w:rFonts w:ascii="Times New Roman" w:eastAsia="Times New Roman" w:hAnsi="Times New Roman" w:cs="Times New Roman"/>
                <w:sz w:val="24"/>
                <w:szCs w:val="24"/>
              </w:rPr>
              <w:t>4.2</w:t>
            </w:r>
            <w:r w:rsidRPr="000C3A1D">
              <w:rPr>
                <w:rFonts w:ascii="Times New Roman" w:eastAsia="Times New Roman" w:hAnsi="Times New Roman" w:cs="Times New Roman"/>
                <w:i/>
                <w:sz w:val="24"/>
                <w:szCs w:val="24"/>
              </w:rPr>
              <w:t xml:space="preserve"> </w:t>
            </w:r>
            <w:r w:rsidRPr="000C3A1D">
              <w:rPr>
                <w:rFonts w:ascii="Times New Roman" w:eastAsia="Calibri" w:hAnsi="Times New Roman" w:cs="Times New Roman"/>
                <w:sz w:val="24"/>
                <w:szCs w:val="24"/>
              </w:rPr>
              <w:t xml:space="preserve">În situaţia în care autoritatea contractantă a aplicat procedura de negociere fără publicarea prealabilă a unui anunţ de participare, art.122 lit. i şi art.252 lit. j din O.U.G. nr. 34/2006 a fost sesizat UCVAP pentru efectuarea activităţii de </w:t>
            </w:r>
            <w:r w:rsidRPr="000C3A1D">
              <w:rPr>
                <w:rFonts w:ascii="Times New Roman" w:eastAsia="Calibri" w:hAnsi="Times New Roman" w:cs="Times New Roman"/>
                <w:sz w:val="24"/>
                <w:szCs w:val="24"/>
              </w:rPr>
              <w:lastRenderedPageBreak/>
              <w:t>verificare?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4.4 S-au respectat condiţiile specifice aplicabile modalităţilor speciale de atribuire a contractului de achiziţie publică?</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CRITERIILE DE CALIFICARE ŞI SELECŢIE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5</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5.2 Criteriile de calificare şi selecţie au caracter nediscriminatoriu?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5.3 Criteriile de calificare şi selecţie sunt relevante în raport cu obiectul şi complexitatea contractului?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5.5 În evaluarea ofertelor au fost aplicate criteriile de calificare şi selecţie prevăzute la nivelul anunţului/invitaţiei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5.6 Oferta declarată câştigătoare îndeplineşte toate criteriile de calificare şi selecţie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5.5.</w:t>
            </w: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lastRenderedPageBreak/>
              <w:t>CRITERII DE ATRIBUIRE</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6</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6.1 Factorii de evaluare a ofertelor au legătură directă cu natura şi obiectul contractului?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6.2 În evaluarea ofertelor au fost aplicaţi </w:t>
            </w:r>
            <w:r w:rsidRPr="000C3A1D">
              <w:rPr>
                <w:rFonts w:ascii="Times New Roman" w:eastAsia="Times New Roman" w:hAnsi="Times New Roman" w:cs="Times New Roman"/>
                <w:bCs/>
                <w:sz w:val="24"/>
                <w:szCs w:val="24"/>
              </w:rPr>
              <w:t>factorii de evaluare</w:t>
            </w:r>
            <w:r w:rsidRPr="000C3A1D">
              <w:rPr>
                <w:rFonts w:ascii="Times New Roman" w:eastAsia="Times New Roman" w:hAnsi="Times New Roman" w:cs="Times New Roman"/>
                <w:sz w:val="24"/>
                <w:szCs w:val="24"/>
              </w:rPr>
              <w:t xml:space="preserve"> prevăzuţi la nivelul invitaţiei/anunţului de participare?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Cs/>
                <w:sz w:val="24"/>
                <w:szCs w:val="24"/>
              </w:rPr>
            </w:pPr>
            <w:r w:rsidRPr="000C3A1D">
              <w:rPr>
                <w:rFonts w:ascii="Times New Roman" w:eastAsia="Times New Roman" w:hAnsi="Times New Roman" w:cs="Times New Roman"/>
                <w:iCs/>
                <w:sz w:val="24"/>
                <w:szCs w:val="24"/>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EVITAREA CONFLICTULUI DE INTERESE</w:t>
            </w:r>
          </w:p>
        </w:tc>
      </w:tr>
      <w:tr w:rsidR="000C3A1D" w:rsidRPr="000C3A1D" w:rsidTr="002D478C">
        <w:trPr>
          <w:jc w:val="center"/>
        </w:trPr>
        <w:tc>
          <w:tcPr>
            <w:tcW w:w="630" w:type="dxa"/>
            <w:vMerge w:val="restart"/>
            <w:shd w:val="clear" w:color="auto" w:fill="auto"/>
            <w:vAlign w:val="center"/>
          </w:tcPr>
          <w:p w:rsidR="000C3A1D" w:rsidRPr="000C3A1D" w:rsidDel="00AF076E"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7</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Calibri" w:hAnsi="Times New Roman" w:cs="Times New Roman"/>
                <w:sz w:val="24"/>
                <w:szCs w:val="24"/>
              </w:rPr>
              <w:t>7.1 Membrii comisiei de evaluare</w:t>
            </w:r>
            <w:r w:rsidRPr="000C3A1D">
              <w:rPr>
                <w:rFonts w:ascii="Times New Roman" w:eastAsia="Times New Roman" w:hAnsi="Times New Roman" w:cs="Times New Roman"/>
                <w:sz w:val="24"/>
                <w:szCs w:val="24"/>
                <w:lang w:val="en-US"/>
              </w:rPr>
              <w:t xml:space="preserve"> </w:t>
            </w:r>
            <w:r w:rsidRPr="000C3A1D">
              <w:rPr>
                <w:rFonts w:ascii="Times New Roman" w:eastAsia="Calibri" w:hAnsi="Times New Roman" w:cs="Times New Roman"/>
                <w:sz w:val="24"/>
                <w:szCs w:val="24"/>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7.2 Observatorii UCVAP au identificat prin verificările proprii existenţa unui potenţial conflict de interese</w:t>
            </w:r>
            <w:r w:rsidRPr="000C3A1D">
              <w:rPr>
                <w:rFonts w:ascii="Times New Roman" w:eastAsia="Times New Roman" w:hAnsi="Times New Roman" w:cs="Times New Roman"/>
                <w:sz w:val="24"/>
                <w:szCs w:val="24"/>
                <w:lang w:val="en-US"/>
              </w:rPr>
              <w:t>?</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highlight w:val="yellow"/>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lang w:val="en-US"/>
              </w:rPr>
            </w:pPr>
            <w:r w:rsidRPr="000C3A1D">
              <w:rPr>
                <w:rFonts w:ascii="Times New Roman" w:eastAsia="Times New Roman" w:hAnsi="Times New Roman" w:cs="Times New Roman"/>
                <w:sz w:val="24"/>
                <w:szCs w:val="24"/>
              </w:rPr>
              <w:t>7.3 Autoritatea contractantă a implementat măsurile necesare ca urmare a notificării UCVAP</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vertAlign w:val="superscript"/>
                <w:lang w:val="en-US"/>
              </w:rPr>
              <w:footnoteReference w:id="1"/>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pacing w:val="-6"/>
                <w:sz w:val="24"/>
                <w:szCs w:val="24"/>
              </w:rPr>
              <w:t>EVALUAREA OFERTELOR</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8</w:t>
            </w: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8.1 Evaluarea ofertelor s-a realizat cu respectarea principiului </w:t>
            </w:r>
            <w:r w:rsidRPr="000C3A1D">
              <w:rPr>
                <w:rFonts w:ascii="Times New Roman" w:eastAsia="Times New Roman" w:hAnsi="Times New Roman" w:cs="Times New Roman"/>
                <w:sz w:val="24"/>
                <w:szCs w:val="24"/>
              </w:rPr>
              <w:lastRenderedPageBreak/>
              <w:t>tratamentului egal</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6.2.</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8.2 Sunt menţionate detaliat motivele de respingere a ofertelor</w:t>
            </w:r>
            <w:r w:rsidRPr="000C3A1D">
              <w:rPr>
                <w:rFonts w:ascii="Times New Roman" w:eastAsia="Times New Roman" w:hAnsi="Times New Roman" w:cs="Times New Roman"/>
                <w:sz w:val="24"/>
                <w:szCs w:val="24"/>
                <w:lang w:val="en-US"/>
              </w:rPr>
              <w:t>?</w:t>
            </w:r>
            <w:r w:rsidRPr="000C3A1D">
              <w:rPr>
                <w:rFonts w:ascii="Times New Roman" w:eastAsia="Times New Roman" w:hAnsi="Times New Roman" w:cs="Times New Roman"/>
                <w:sz w:val="24"/>
                <w:szCs w:val="24"/>
              </w:rPr>
              <w:t xml:space="preserv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highlight w:val="yellow"/>
              </w:rPr>
            </w:pPr>
            <w:r w:rsidRPr="000C3A1D">
              <w:rPr>
                <w:rFonts w:ascii="Times New Roman" w:eastAsia="Times New Roman" w:hAnsi="Times New Roman" w:cs="Times New Roman"/>
                <w:i/>
                <w:sz w:val="24"/>
                <w:szCs w:val="24"/>
              </w:rPr>
              <w:t>coroborat cu raspunsul la punctul 8.4.</w:t>
            </w: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COMUNICARE REZULTAT PROCEDURĂ</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9</w:t>
            </w:r>
          </w:p>
        </w:tc>
        <w:tc>
          <w:tcPr>
            <w:tcW w:w="6335" w:type="dxa"/>
            <w:shd w:val="clear" w:color="auto" w:fill="auto"/>
          </w:tcPr>
          <w:p w:rsidR="000C3A1D" w:rsidRPr="000C3A1D" w:rsidRDefault="000C3A1D" w:rsidP="000C3A1D">
            <w:pPr>
              <w:shd w:val="clear" w:color="auto" w:fill="FFFFFF"/>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9.2 Comunicările transmise conţin informaţiile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SEMNAREA CONTRACTULUI</w:t>
            </w:r>
          </w:p>
        </w:tc>
      </w:tr>
      <w:tr w:rsidR="000C3A1D" w:rsidRPr="000C3A1D" w:rsidTr="002D478C">
        <w:trPr>
          <w:jc w:val="center"/>
        </w:trPr>
        <w:tc>
          <w:tcPr>
            <w:tcW w:w="630" w:type="dxa"/>
            <w:vMerge w:val="restart"/>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lastRenderedPageBreak/>
              <w:t>10</w:t>
            </w: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vAlign w:val="center"/>
          </w:tcPr>
          <w:p w:rsidR="000C3A1D" w:rsidRPr="000C3A1D" w:rsidRDefault="000C3A1D" w:rsidP="000C3A1D">
            <w:pPr>
              <w:spacing w:after="0" w:line="240" w:lineRule="auto"/>
              <w:jc w:val="center"/>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ind w:left="-6"/>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b/>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10.3 Contractul de achiziţie publică a fost semnat cu respectarea termenelor de aşteptare/semnare prevăzute de O.U.G. nr. 34/2006?</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 xml:space="preserve">10.5 Contractul de achiziţie publică este însoţit de Contractul de asociere/subcontractare (dacă este cazul)? </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r w:rsidR="000C3A1D" w:rsidRPr="000C3A1D" w:rsidTr="002D478C">
        <w:trPr>
          <w:jc w:val="center"/>
        </w:trPr>
        <w:tc>
          <w:tcPr>
            <w:tcW w:w="630" w:type="dxa"/>
            <w:vMerge/>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10.6 Prin semnarea actului adiţional nu a fost afectat avantajul obţinut prin desemnarea ofertei câştigătoare în cadrul procedurii iniţiale?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contextualSpacing/>
              <w:jc w:val="both"/>
              <w:rPr>
                <w:rFonts w:ascii="Times New Roman" w:eastAsia="Times New Roman" w:hAnsi="Times New Roman" w:cs="Times New Roman"/>
                <w:i/>
                <w:sz w:val="24"/>
                <w:szCs w:val="24"/>
              </w:rPr>
            </w:pPr>
          </w:p>
        </w:tc>
      </w:tr>
      <w:tr w:rsidR="000C3A1D" w:rsidRPr="000C3A1D" w:rsidTr="002D478C">
        <w:trPr>
          <w:jc w:val="center"/>
        </w:trPr>
        <w:tc>
          <w:tcPr>
            <w:tcW w:w="13887" w:type="dxa"/>
            <w:gridSpan w:val="4"/>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r w:rsidRPr="000C3A1D">
              <w:rPr>
                <w:rFonts w:ascii="Times New Roman" w:eastAsia="Times New Roman" w:hAnsi="Times New Roman" w:cs="Times New Roman"/>
                <w:b/>
                <w:sz w:val="24"/>
                <w:szCs w:val="24"/>
              </w:rPr>
              <w:t xml:space="preserve">ANUNŢ DE ATRIBUIRE </w:t>
            </w: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11</w:t>
            </w: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11.1 A fost publicat anunţul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p>
        </w:tc>
      </w:tr>
      <w:tr w:rsidR="000C3A1D" w:rsidRPr="000C3A1D" w:rsidTr="002D478C">
        <w:trPr>
          <w:jc w:val="center"/>
        </w:trPr>
        <w:tc>
          <w:tcPr>
            <w:tcW w:w="63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6335" w:type="dxa"/>
            <w:shd w:val="clear" w:color="auto" w:fill="auto"/>
          </w:tcPr>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sz w:val="24"/>
                <w:szCs w:val="24"/>
              </w:rPr>
              <w:t>11.2 Anunţul de atribuire a fost întocmit folosindu-se datele menţionate în Raportul de atribuire?</w:t>
            </w:r>
          </w:p>
        </w:tc>
        <w:tc>
          <w:tcPr>
            <w:tcW w:w="1390" w:type="dxa"/>
            <w:shd w:val="clear" w:color="auto" w:fill="auto"/>
          </w:tcPr>
          <w:p w:rsidR="000C3A1D" w:rsidRPr="000C3A1D" w:rsidRDefault="000C3A1D" w:rsidP="000C3A1D">
            <w:pPr>
              <w:spacing w:after="0" w:line="240" w:lineRule="auto"/>
              <w:rPr>
                <w:rFonts w:ascii="Times New Roman" w:eastAsia="Times New Roman" w:hAnsi="Times New Roman" w:cs="Times New Roman"/>
                <w:b/>
                <w:sz w:val="24"/>
                <w:szCs w:val="24"/>
              </w:rPr>
            </w:pPr>
          </w:p>
        </w:tc>
        <w:tc>
          <w:tcPr>
            <w:tcW w:w="5532" w:type="dxa"/>
            <w:shd w:val="clear" w:color="auto" w:fill="auto"/>
          </w:tcPr>
          <w:p w:rsidR="000C3A1D" w:rsidRPr="000C3A1D" w:rsidRDefault="000C3A1D" w:rsidP="000C3A1D">
            <w:pPr>
              <w:spacing w:after="0" w:line="240" w:lineRule="auto"/>
              <w:jc w:val="both"/>
              <w:rPr>
                <w:rFonts w:ascii="Times New Roman" w:eastAsia="Times New Roman" w:hAnsi="Times New Roman" w:cs="Times New Roman"/>
                <w:i/>
                <w:sz w:val="24"/>
                <w:szCs w:val="24"/>
              </w:rPr>
            </w:pPr>
          </w:p>
        </w:tc>
      </w:tr>
    </w:tbl>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lastRenderedPageBreak/>
        <w:t>Persoanele care efectuează verificarea trebuie să prezinte în completare elementele care au fost analizate în verificare pentru a răspunde la întrebări.</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jc w:val="both"/>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t>FACTORI DE RISC PENTRU SITUAŢII DE CONFLICT DE INTERESE/FRAUDĂ</w:t>
      </w:r>
    </w:p>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sz w:val="24"/>
          <w:szCs w:val="24"/>
        </w:rPr>
      </w:pPr>
      <w:r w:rsidRPr="000C3A1D">
        <w:rPr>
          <w:rFonts w:ascii="Times New Roman" w:eastAsia="Times New Roman" w:hAnsi="Times New Roman" w:cs="Times New Roman"/>
          <w:b/>
          <w:i/>
          <w:sz w:val="24"/>
          <w:szCs w:val="24"/>
        </w:rPr>
        <w:t>A.</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59264" behindDoc="0" locked="0" layoutInCell="1" allowOverlap="1" wp14:anchorId="6977E066" wp14:editId="36E898D9">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A7A667"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0C3A1D">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0288" behindDoc="0" locked="0" layoutInCell="1" allowOverlap="1" wp14:anchorId="143C96F9" wp14:editId="737895A3">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772C8B"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1312" behindDoc="0" locked="0" layoutInCell="1" allowOverlap="1" wp14:anchorId="74117D7B" wp14:editId="5E07CDD8">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8E9504"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2336" behindDoc="0" locked="0" layoutInCell="1" allowOverlap="1" wp14:anchorId="6C70C28A" wp14:editId="3CE417A0">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82E0F5"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0C3A1D">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8480" behindDoc="0" locked="0" layoutInCell="1" allowOverlap="1" wp14:anchorId="156B39C2" wp14:editId="4D9378C7">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59DEFE"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9504" behindDoc="0" locked="0" layoutInCell="1" allowOverlap="1" wp14:anchorId="2D8D5810" wp14:editId="22783BA0">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A7F95E"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0C3A1D">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B.</w:t>
      </w:r>
    </w:p>
    <w:p w:rsidR="000C3A1D" w:rsidRPr="000C3A1D" w:rsidRDefault="000C3A1D" w:rsidP="000C3A1D">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3360" behindDoc="0" locked="0" layoutInCell="1" allowOverlap="1" wp14:anchorId="79942C7B" wp14:editId="447B7633">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1FC1F6"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0C3A1D">
        <w:rPr>
          <w:rFonts w:ascii="Times New Roman" w:eastAsia="Times New Roman" w:hAnsi="Times New Roman" w:cs="Times New Roman"/>
          <w:sz w:val="24"/>
          <w:szCs w:val="24"/>
          <w:lang w:val="en-US"/>
        </w:rPr>
        <w:t>Neindeplinirea criteriilor de calificare si selectie de catre ofertantul castigator</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C.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w:lastRenderedPageBreak/>
        <mc:AlternateContent>
          <mc:Choice Requires="wps">
            <w:drawing>
              <wp:anchor distT="0" distB="0" distL="114300" distR="114300" simplePos="0" relativeHeight="251664384" behindDoc="0" locked="0" layoutInCell="1" allowOverlap="1" wp14:anchorId="4F7264C2" wp14:editId="72904555">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FB0613"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0C3A1D">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6432" behindDoc="0" locked="0" layoutInCell="1" allowOverlap="1" wp14:anchorId="23C0CC6F" wp14:editId="366F9039">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FF39E3"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0C3A1D">
        <w:rPr>
          <w:rFonts w:ascii="Cambria Math" w:eastAsia="Times New Roman" w:hAnsi="Cambria Math" w:cs="Cambria Math"/>
          <w:noProof/>
          <w:sz w:val="24"/>
          <w:szCs w:val="24"/>
          <w:lang w:val="en-US"/>
        </w:rPr>
        <w:t>ț</w:t>
      </w:r>
      <w:r w:rsidRPr="000C3A1D">
        <w:rPr>
          <w:rFonts w:ascii="Times New Roman" w:eastAsia="Times New Roman" w:hAnsi="Times New Roman" w:cs="Times New Roman"/>
          <w:noProof/>
          <w:sz w:val="24"/>
          <w:szCs w:val="24"/>
          <w:lang w:val="en-US"/>
        </w:rPr>
        <w:t xml:space="preserve">ilor </w:t>
      </w:r>
    </w:p>
    <w:p w:rsid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i/>
          <w:sz w:val="24"/>
          <w:szCs w:val="24"/>
          <w:lang w:val="en-US"/>
        </w:rPr>
      </w:pPr>
      <w:r w:rsidRPr="000C3A1D">
        <w:rPr>
          <w:rFonts w:ascii="Times New Roman" w:eastAsia="Times New Roman" w:hAnsi="Times New Roman" w:cs="Times New Roman"/>
          <w:b/>
          <w:i/>
          <w:sz w:val="24"/>
          <w:szCs w:val="24"/>
          <w:lang w:val="en-US"/>
        </w:rPr>
        <w:t>D</w:t>
      </w:r>
      <w:r w:rsidRPr="000C3A1D">
        <w:rPr>
          <w:rFonts w:ascii="Times New Roman" w:eastAsia="Times New Roman" w:hAnsi="Times New Roman" w:cs="Times New Roman"/>
          <w:i/>
          <w:sz w:val="24"/>
          <w:szCs w:val="24"/>
          <w:lang w:val="en-US"/>
        </w:rPr>
        <w:t xml:space="preserv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7456" behindDoc="0" locked="0" layoutInCell="1" allowOverlap="1" wp14:anchorId="70FCA2A3" wp14:editId="26F82F7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2717F6"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0C3A1D">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0C3A1D" w:rsidRDefault="000C3A1D" w:rsidP="000C3A1D">
      <w:pPr>
        <w:spacing w:after="0" w:line="240" w:lineRule="auto"/>
        <w:ind w:left="720"/>
        <w:rPr>
          <w:rFonts w:ascii="Times New Roman" w:eastAsia="Times New Roman" w:hAnsi="Times New Roman" w:cs="Times New Roman"/>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noProof/>
          <w:sz w:val="24"/>
          <w:szCs w:val="24"/>
          <w:lang w:val="en-US"/>
        </w:rPr>
      </w:pPr>
      <w:r w:rsidRPr="000C3A1D">
        <w:rPr>
          <w:rFonts w:ascii="Times New Roman" w:eastAsia="Times New Roman" w:hAnsi="Times New Roman" w:cs="Times New Roman"/>
          <w:b/>
          <w:i/>
          <w:noProof/>
          <w:sz w:val="24"/>
          <w:szCs w:val="24"/>
          <w:lang w:val="en-US"/>
        </w:rPr>
        <w:t>E.</w:t>
      </w:r>
    </w:p>
    <w:p w:rsidR="000C3A1D" w:rsidRPr="000C3A1D" w:rsidRDefault="000C3A1D" w:rsidP="000C3A1D">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65408" behindDoc="0" locked="0" layoutInCell="1" allowOverlap="1" wp14:anchorId="1A40CF01" wp14:editId="435221BE">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6888DA"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0C3A1D">
        <w:rPr>
          <w:rFonts w:ascii="Times New Roman" w:eastAsia="Times New Roman" w:hAnsi="Times New Roman" w:cs="Times New Roman"/>
          <w:b/>
          <w:i/>
          <w:noProof/>
          <w:sz w:val="24"/>
          <w:szCs w:val="24"/>
          <w:lang w:val="en-US"/>
        </w:rPr>
        <w:t xml:space="preserve">            </w:t>
      </w:r>
      <w:r w:rsidRPr="000C3A1D">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0C3A1D" w:rsidRPr="000C3A1D" w:rsidRDefault="000C3A1D" w:rsidP="000C3A1D">
      <w:pPr>
        <w:spacing w:after="0" w:line="240" w:lineRule="auto"/>
        <w:ind w:left="720"/>
        <w:rPr>
          <w:rFonts w:ascii="Times New Roman" w:eastAsia="Times New Roman" w:hAnsi="Times New Roman" w:cs="Times New Roman"/>
          <w:b/>
          <w:noProof/>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lang w:val="en-US"/>
        </w:rPr>
      </w:pPr>
      <w:r w:rsidRPr="000C3A1D">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w:t>
      </w:r>
      <w:proofErr w:type="gramStart"/>
      <w:r w:rsidRPr="000C3A1D">
        <w:rPr>
          <w:rFonts w:ascii="Times New Roman" w:eastAsia="Times New Roman" w:hAnsi="Times New Roman" w:cs="Times New Roman"/>
          <w:b/>
          <w:i/>
          <w:sz w:val="24"/>
          <w:szCs w:val="24"/>
          <w:lang w:val="en-US"/>
        </w:rPr>
        <w:t>a</w:t>
      </w:r>
      <w:proofErr w:type="gramEnd"/>
      <w:r w:rsidRPr="000C3A1D">
        <w:rPr>
          <w:rFonts w:ascii="Times New Roman" w:eastAsia="Times New Roman" w:hAnsi="Times New Roman" w:cs="Times New Roman"/>
          <w:b/>
          <w:i/>
          <w:sz w:val="24"/>
          <w:szCs w:val="24"/>
          <w:lang w:val="en-US"/>
        </w:rPr>
        <w:t xml:space="preserve"> existentei indicatorilor de frauda </w:t>
      </w:r>
    </w:p>
    <w:p w:rsidR="000C3A1D" w:rsidRPr="000C3A1D" w:rsidRDefault="000C3A1D"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0C3A1D" w:rsidRDefault="000C3A1D" w:rsidP="000C3A1D">
      <w:pPr>
        <w:spacing w:after="0" w:line="240" w:lineRule="auto"/>
        <w:rPr>
          <w:rFonts w:ascii="Times New Roman" w:eastAsia="Times New Roman" w:hAnsi="Times New Roman" w:cs="Times New Roman"/>
          <w:b/>
          <w:i/>
          <w:sz w:val="24"/>
          <w:szCs w:val="24"/>
          <w:lang w:val="en-US"/>
        </w:rPr>
      </w:pPr>
    </w:p>
    <w:p w:rsidR="00CC27F8" w:rsidRDefault="00CC27F8" w:rsidP="000C3A1D">
      <w:pPr>
        <w:spacing w:after="0" w:line="240" w:lineRule="auto"/>
        <w:rPr>
          <w:rFonts w:ascii="Times New Roman" w:eastAsia="Times New Roman" w:hAnsi="Times New Roman" w:cs="Times New Roman"/>
          <w:b/>
          <w:i/>
          <w:sz w:val="24"/>
          <w:szCs w:val="24"/>
          <w:lang w:val="en-US"/>
        </w:rPr>
      </w:pPr>
    </w:p>
    <w:p w:rsidR="00CC27F8" w:rsidRPr="000C3A1D" w:rsidRDefault="00CC27F8" w:rsidP="000C3A1D">
      <w:pPr>
        <w:spacing w:after="0" w:line="240" w:lineRule="auto"/>
        <w:rPr>
          <w:rFonts w:ascii="Times New Roman" w:eastAsia="Times New Roman" w:hAnsi="Times New Roman" w:cs="Times New Roman"/>
          <w:b/>
          <w:i/>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lang w:val="en-US"/>
        </w:rPr>
      </w:pPr>
    </w:p>
    <w:p w:rsidR="000C3A1D" w:rsidRPr="000C3A1D" w:rsidRDefault="000C3A1D" w:rsidP="000C3A1D">
      <w:pPr>
        <w:spacing w:after="0" w:line="240" w:lineRule="auto"/>
        <w:rPr>
          <w:rFonts w:ascii="Times New Roman" w:eastAsia="Times New Roman" w:hAnsi="Times New Roman" w:cs="Times New Roman"/>
          <w:b/>
          <w:sz w:val="24"/>
          <w:szCs w:val="24"/>
        </w:rPr>
      </w:pPr>
      <w:r w:rsidRPr="000C3A1D">
        <w:rPr>
          <w:rFonts w:ascii="Times New Roman" w:eastAsia="Times New Roman" w:hAnsi="Times New Roman" w:cs="Times New Roman"/>
          <w:b/>
          <w:sz w:val="24"/>
          <w:szCs w:val="24"/>
        </w:rPr>
        <w:lastRenderedPageBreak/>
        <w:t>OBSERVAŢII</w:t>
      </w:r>
    </w:p>
    <w:p w:rsidR="000C3A1D" w:rsidRPr="000C3A1D" w:rsidRDefault="000C3A1D" w:rsidP="000C3A1D">
      <w:pPr>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Prevederi ale legislaţiei privind achiziţiile publice încălcate : (se enumeră articolele din OUG 34/2006 şi HG 925/2006) </w:t>
      </w:r>
    </w:p>
    <w:p w:rsidR="00CC27F8" w:rsidRPr="00CC27F8" w:rsidRDefault="00CC27F8" w:rsidP="00CC27F8">
      <w:pPr>
        <w:pStyle w:val="ListParagraph"/>
        <w:spacing w:after="0" w:line="240" w:lineRule="auto"/>
        <w:rPr>
          <w:rFonts w:ascii="Times New Roman" w:eastAsia="Times New Roman" w:hAnsi="Times New Roman" w:cs="Times New Roman"/>
          <w:b/>
          <w:sz w:val="24"/>
          <w:szCs w:val="24"/>
        </w:rPr>
      </w:pPr>
    </w:p>
    <w:p w:rsidR="000C3A1D" w:rsidRPr="00CC27F8" w:rsidRDefault="000C3A1D" w:rsidP="00CC27F8">
      <w:pPr>
        <w:pStyle w:val="ListParagraph"/>
        <w:numPr>
          <w:ilvl w:val="0"/>
          <w:numId w:val="3"/>
        </w:num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Modalitatea de încălcare a prevederilor legislative menţionate : (descrierea pe larg)</w:t>
      </w:r>
    </w:p>
    <w:p w:rsidR="00CC27F8" w:rsidRDefault="00CC27F8" w:rsidP="000C3A1D">
      <w:pPr>
        <w:spacing w:after="0" w:line="240" w:lineRule="auto"/>
        <w:rPr>
          <w:rFonts w:ascii="Times New Roman" w:eastAsia="Times New Roman" w:hAnsi="Times New Roman" w:cs="Times New Roman"/>
          <w:b/>
          <w:sz w:val="24"/>
          <w:szCs w:val="24"/>
        </w:rPr>
      </w:pPr>
    </w:p>
    <w:p w:rsidR="000C3A1D" w:rsidRPr="000C3A1D" w:rsidRDefault="00CC27F8" w:rsidP="000C3A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3A1D" w:rsidRPr="000C3A1D">
        <w:rPr>
          <w:rFonts w:ascii="Times New Roman" w:eastAsia="Times New Roman" w:hAnsi="Times New Roman" w:cs="Times New Roman"/>
          <w:b/>
          <w:sz w:val="24"/>
          <w:szCs w:val="24"/>
        </w:rPr>
        <w:t xml:space="preserve">3. Încadrarea în prevederile OUG 66/2011: (încadrarea în anexa la OUG 66/2011 şi stabilirea reducerii procentuale) </w:t>
      </w:r>
    </w:p>
    <w:p w:rsidR="000C3A1D" w:rsidRDefault="000C3A1D" w:rsidP="000C3A1D">
      <w:pPr>
        <w:spacing w:after="0" w:line="240" w:lineRule="auto"/>
        <w:rPr>
          <w:rFonts w:ascii="Times New Roman" w:eastAsia="Times New Roman" w:hAnsi="Times New Roman" w:cs="Times New Roman"/>
          <w:b/>
          <w:i/>
          <w:sz w:val="24"/>
          <w:szCs w:val="24"/>
        </w:rPr>
      </w:pPr>
    </w:p>
    <w:p w:rsidR="00CC27F8" w:rsidRPr="000C3A1D" w:rsidRDefault="00CC27F8"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 completează după caz)</w:t>
      </w: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0C3A1D" w:rsidRPr="000C3A1D" w:rsidRDefault="000C3A1D" w:rsidP="000C3A1D">
      <w:pPr>
        <w:spacing w:after="0" w:line="240" w:lineRule="auto"/>
        <w:rPr>
          <w:rFonts w:ascii="Times New Roman" w:eastAsia="Times New Roman" w:hAnsi="Times New Roman" w:cs="Times New Roman"/>
          <w:b/>
          <w:i/>
          <w:sz w:val="24"/>
          <w:szCs w:val="24"/>
        </w:rPr>
      </w:pPr>
    </w:p>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0C3A1D" w:rsidTr="002D478C">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Nume Prenume</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Semnătura:</w:t>
            </w: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Funcţia </w:t>
            </w:r>
          </w:p>
        </w:tc>
        <w:tc>
          <w:tcPr>
            <w:tcW w:w="5189" w:type="dxa"/>
            <w:gridSpan w:val="2"/>
          </w:tcPr>
          <w:p w:rsidR="000C3A1D" w:rsidRPr="000C3A1D" w:rsidRDefault="000C3A1D" w:rsidP="000C3A1D">
            <w:pPr>
              <w:spacing w:after="0" w:line="240" w:lineRule="auto"/>
              <w:rPr>
                <w:rFonts w:ascii="Times New Roman" w:eastAsia="Times New Roman" w:hAnsi="Times New Roman" w:cs="Times New Roman"/>
                <w:b/>
                <w:i/>
                <w:sz w:val="24"/>
                <w:szCs w:val="24"/>
              </w:rPr>
            </w:pPr>
          </w:p>
        </w:tc>
        <w:tc>
          <w:tcPr>
            <w:tcW w:w="2962" w:type="dxa"/>
            <w:vMerge w:val="restart"/>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Data:</w:t>
            </w:r>
          </w:p>
          <w:p w:rsidR="000C3A1D" w:rsidRPr="000C3A1D" w:rsidRDefault="000C3A1D" w:rsidP="000C3A1D">
            <w:pPr>
              <w:spacing w:after="0" w:line="240" w:lineRule="auto"/>
              <w:rPr>
                <w:rFonts w:ascii="Times New Roman" w:eastAsia="Times New Roman" w:hAnsi="Times New Roman" w:cs="Times New Roman"/>
                <w:b/>
                <w:i/>
                <w:sz w:val="24"/>
                <w:szCs w:val="24"/>
              </w:rPr>
            </w:pPr>
          </w:p>
        </w:tc>
      </w:tr>
      <w:tr w:rsidR="000C3A1D" w:rsidRPr="000C3A1D" w:rsidTr="002D478C">
        <w:trPr>
          <w:cantSplit/>
        </w:trPr>
        <w:tc>
          <w:tcPr>
            <w:tcW w:w="2229"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Telefon:</w:t>
            </w:r>
          </w:p>
        </w:tc>
        <w:tc>
          <w:tcPr>
            <w:tcW w:w="2053"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Fax:</w:t>
            </w:r>
          </w:p>
        </w:tc>
        <w:tc>
          <w:tcPr>
            <w:tcW w:w="3136" w:type="dxa"/>
          </w:tcPr>
          <w:p w:rsidR="000C3A1D" w:rsidRPr="000C3A1D" w:rsidRDefault="000C3A1D" w:rsidP="000C3A1D">
            <w:pPr>
              <w:spacing w:after="0" w:line="240" w:lineRule="auto"/>
              <w:rPr>
                <w:rFonts w:ascii="Times New Roman" w:eastAsia="Times New Roman" w:hAnsi="Times New Roman" w:cs="Times New Roman"/>
                <w:b/>
                <w:i/>
                <w:sz w:val="24"/>
                <w:szCs w:val="24"/>
              </w:rPr>
            </w:pPr>
            <w:r w:rsidRPr="000C3A1D">
              <w:rPr>
                <w:rFonts w:ascii="Times New Roman" w:eastAsia="Times New Roman" w:hAnsi="Times New Roman" w:cs="Times New Roman"/>
                <w:b/>
                <w:i/>
                <w:sz w:val="24"/>
                <w:szCs w:val="24"/>
              </w:rPr>
              <w:t xml:space="preserve">E-mail: </w:t>
            </w:r>
          </w:p>
        </w:tc>
        <w:tc>
          <w:tcPr>
            <w:tcW w:w="2962" w:type="dxa"/>
            <w:vMerge/>
          </w:tcPr>
          <w:p w:rsidR="000C3A1D" w:rsidRPr="000C3A1D" w:rsidRDefault="000C3A1D" w:rsidP="000C3A1D">
            <w:pPr>
              <w:spacing w:after="0" w:line="240" w:lineRule="auto"/>
              <w:rPr>
                <w:rFonts w:ascii="Times New Roman" w:eastAsia="Times New Roman" w:hAnsi="Times New Roman" w:cs="Times New Roman"/>
                <w:b/>
                <w:i/>
                <w:sz w:val="24"/>
                <w:szCs w:val="24"/>
              </w:rPr>
            </w:pPr>
          </w:p>
        </w:tc>
      </w:tr>
    </w:tbl>
    <w:p w:rsidR="00D74D84" w:rsidRDefault="00D74D84"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CC27F8" w:rsidRDefault="00CC27F8" w:rsidP="00AB36D6">
      <w:pPr>
        <w:spacing w:after="0" w:line="240" w:lineRule="auto"/>
        <w:ind w:left="2160" w:hanging="2160"/>
        <w:jc w:val="right"/>
        <w:rPr>
          <w:rFonts w:ascii="Arial" w:eastAsia="Times New Roman" w:hAnsi="Arial" w:cs="Times New Roman"/>
          <w:b/>
          <w:sz w:val="20"/>
          <w:szCs w:val="20"/>
        </w:rPr>
      </w:pPr>
    </w:p>
    <w:p w:rsidR="00AB36D6" w:rsidRPr="00AB36D6" w:rsidRDefault="00AB36D6" w:rsidP="00D74D84">
      <w:pPr>
        <w:spacing w:after="0" w:line="240" w:lineRule="auto"/>
        <w:ind w:left="2160" w:hanging="2160"/>
        <w:rPr>
          <w:rFonts w:ascii="Arial" w:eastAsia="Times New Roman" w:hAnsi="Arial" w:cs="Times New Roman"/>
          <w:b/>
          <w:sz w:val="20"/>
          <w:szCs w:val="20"/>
        </w:rPr>
      </w:pPr>
      <w:r w:rsidRPr="00AB36D6">
        <w:rPr>
          <w:rFonts w:ascii="Arial" w:eastAsia="Times New Roman" w:hAnsi="Arial" w:cs="Times New Roman"/>
          <w:b/>
          <w:sz w:val="20"/>
          <w:szCs w:val="20"/>
        </w:rPr>
        <w:t>Anexa 4.5.2.3-B</w:t>
      </w:r>
    </w:p>
    <w:p w:rsidR="00AB36D6" w:rsidRPr="00AB36D6" w:rsidRDefault="00AB36D6" w:rsidP="00AB36D6">
      <w:pPr>
        <w:spacing w:after="0" w:line="240" w:lineRule="auto"/>
        <w:jc w:val="center"/>
        <w:rPr>
          <w:rFonts w:ascii="Arial" w:eastAsia="Times New Roman" w:hAnsi="Arial" w:cs="Times New Roman"/>
          <w:b/>
          <w:sz w:val="28"/>
          <w:szCs w:val="24"/>
        </w:rPr>
      </w:pP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LISTA DE VERIFICARE A PROCEDURII DE ATRIBUIRE A CONTRACTULUI</w:t>
      </w:r>
    </w:p>
    <w:p w:rsidR="00AB36D6" w:rsidRPr="00AB36D6" w:rsidRDefault="00AB36D6" w:rsidP="00AB36D6">
      <w:pPr>
        <w:spacing w:after="0" w:line="240" w:lineRule="auto"/>
        <w:jc w:val="center"/>
        <w:rPr>
          <w:rFonts w:ascii="Arial" w:eastAsia="Times New Roman" w:hAnsi="Arial" w:cs="Times New Roman"/>
          <w:b/>
          <w:sz w:val="28"/>
          <w:szCs w:val="24"/>
        </w:rPr>
      </w:pPr>
      <w:r w:rsidRPr="00AB36D6">
        <w:rPr>
          <w:rFonts w:ascii="Arial" w:eastAsia="Times New Roman" w:hAnsi="Arial" w:cs="Times New Roman"/>
          <w:b/>
          <w:sz w:val="28"/>
          <w:szCs w:val="24"/>
        </w:rPr>
        <w:t>DE SERVICII INCLUSE ÎN ANEXA NR. 2B A O.U.G. nr. 34/2006</w:t>
      </w:r>
    </w:p>
    <w:p w:rsid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r w:rsidRPr="00CC27F8">
        <w:rPr>
          <w:rFonts w:ascii="Arial Narrow" w:eastAsia="Times New Roman" w:hAnsi="Arial Narrow" w:cs="Times New Roman"/>
          <w:sz w:val="24"/>
          <w:szCs w:val="24"/>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Programul Operaţional:</w:t>
            </w:r>
          </w:p>
        </w:tc>
        <w:tc>
          <w:tcPr>
            <w:tcW w:w="6662" w:type="dxa"/>
            <w:shd w:val="pct10" w:color="000000" w:fill="FFFFFF"/>
            <w:vAlign w:val="center"/>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Axa prioritară:</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4"/>
                <w:lang w:val="en-US"/>
              </w:rPr>
              <w:t>Prioritate de investitie:</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Codul proiectului (SMIS):</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b/>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Titlul proiectului: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13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beneficiar: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lastRenderedPageBreak/>
              <w:t>Tipul contractului:</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Denumire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estimata a contractului (fără TVA):</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Procedura aplicată:</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Nr. şi data contractului de achiziţie:</w:t>
            </w:r>
          </w:p>
        </w:tc>
        <w:tc>
          <w:tcPr>
            <w:tcW w:w="6662" w:type="dxa"/>
            <w:shd w:val="pct10" w:color="000000" w:fill="FFFFFF"/>
          </w:tcPr>
          <w:p w:rsidR="00CC27F8" w:rsidRPr="00CC27F8" w:rsidRDefault="00CC27F8" w:rsidP="00CC27F8">
            <w:pPr>
              <w:spacing w:after="0" w:line="240" w:lineRule="auto"/>
              <w:rPr>
                <w:rFonts w:ascii="Times New Roman" w:eastAsia="Times New Roman" w:hAnsi="Times New Roman" w:cs="Times New Roman"/>
                <w:b/>
                <w:bCs/>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Act adiţional nr.: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Contractor:</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r w:rsidR="00CC27F8" w:rsidRPr="00CC27F8" w:rsidTr="002D478C">
        <w:trPr>
          <w:cantSplit/>
          <w:trHeight w:val="225"/>
        </w:trPr>
        <w:tc>
          <w:tcPr>
            <w:tcW w:w="5948" w:type="dxa"/>
            <w:vAlign w:val="center"/>
          </w:tcPr>
          <w:p w:rsidR="00CC27F8" w:rsidRPr="00CC27F8" w:rsidRDefault="00CC27F8" w:rsidP="00CC27F8">
            <w:pPr>
              <w:spacing w:after="0" w:line="240" w:lineRule="auto"/>
              <w:rPr>
                <w:rFonts w:ascii="Times New Roman" w:eastAsia="Times New Roman" w:hAnsi="Times New Roman" w:cs="Times New Roman"/>
                <w:b/>
                <w:bCs/>
                <w:sz w:val="20"/>
                <w:szCs w:val="20"/>
                <w:lang w:val="en-GB"/>
              </w:rPr>
            </w:pPr>
            <w:r w:rsidRPr="00CC27F8">
              <w:rPr>
                <w:rFonts w:ascii="Times New Roman" w:eastAsia="Times New Roman" w:hAnsi="Times New Roman" w:cs="Times New Roman"/>
                <w:b/>
                <w:sz w:val="20"/>
                <w:szCs w:val="20"/>
                <w:lang w:val="en-GB"/>
              </w:rPr>
              <w:t>Valoarea contractului (fără TVA):</w:t>
            </w:r>
          </w:p>
        </w:tc>
        <w:tc>
          <w:tcPr>
            <w:tcW w:w="6662" w:type="dxa"/>
            <w:shd w:val="pct10" w:color="000000" w:fill="FFFFFF"/>
          </w:tcPr>
          <w:p w:rsidR="00CC27F8" w:rsidRPr="00CC27F8" w:rsidRDefault="00CC27F8" w:rsidP="00CC27F8">
            <w:pPr>
              <w:spacing w:after="0" w:line="240" w:lineRule="auto"/>
              <w:rPr>
                <w:rFonts w:ascii="Calibri" w:eastAsia="Times New Roman" w:hAnsi="Calibri" w:cs="Calibri"/>
                <w:lang w:val="en-GB"/>
              </w:rPr>
            </w:pPr>
          </w:p>
        </w:tc>
      </w:tr>
    </w:tbl>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Narrow" w:eastAsia="Times New Roman" w:hAnsi="Arial Narrow" w:cs="Times New Roman"/>
          <w:sz w:val="24"/>
          <w:szCs w:val="24"/>
        </w:rPr>
      </w:pPr>
    </w:p>
    <w:p w:rsidR="00CC27F8" w:rsidRPr="00CC27F8" w:rsidRDefault="00CC27F8" w:rsidP="00CC27F8">
      <w:pPr>
        <w:spacing w:after="0" w:line="240" w:lineRule="auto"/>
        <w:rPr>
          <w:rFonts w:ascii="Arial" w:eastAsia="Times New Roman" w:hAnsi="Arial" w:cs="Times New Roman"/>
          <w:b/>
          <w:sz w:val="20"/>
          <w:szCs w:val="24"/>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CC27F8" w:rsidTr="002D478C">
        <w:trPr>
          <w:cantSplit/>
          <w:jc w:val="center"/>
        </w:trPr>
        <w:tc>
          <w:tcPr>
            <w:tcW w:w="1188"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Nr.</w:t>
            </w:r>
          </w:p>
        </w:tc>
        <w:tc>
          <w:tcPr>
            <w:tcW w:w="6030" w:type="dxa"/>
            <w:vMerge w:val="restart"/>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Elemente de verificat</w:t>
            </w:r>
          </w:p>
        </w:tc>
        <w:tc>
          <w:tcPr>
            <w:tcW w:w="162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 xml:space="preserve">Verificare </w:t>
            </w:r>
          </w:p>
        </w:tc>
        <w:tc>
          <w:tcPr>
            <w:tcW w:w="3690" w:type="dxa"/>
            <w:shd w:val="clear" w:color="auto" w:fill="C0C0C0"/>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b/>
                <w:sz w:val="24"/>
                <w:szCs w:val="24"/>
              </w:rPr>
              <w:t>Comentarii/semnătură</w:t>
            </w:r>
          </w:p>
        </w:tc>
      </w:tr>
      <w:tr w:rsidR="00CC27F8" w:rsidRPr="00CC27F8" w:rsidTr="002D478C">
        <w:trPr>
          <w:cantSplit/>
          <w:jc w:val="center"/>
        </w:trPr>
        <w:tc>
          <w:tcPr>
            <w:tcW w:w="1188" w:type="dxa"/>
            <w:vMerge/>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Merge/>
            <w:shd w:val="clear" w:color="auto" w:fill="C0C0C0"/>
            <w:vAlign w:val="center"/>
          </w:tcPr>
          <w:p w:rsidR="00CC27F8" w:rsidRPr="00CC27F8" w:rsidRDefault="00CC27F8" w:rsidP="00CC27F8">
            <w:pPr>
              <w:spacing w:after="0" w:line="240" w:lineRule="auto"/>
              <w:jc w:val="both"/>
              <w:rPr>
                <w:rFonts w:ascii="Arial" w:eastAsia="Times New Roman" w:hAnsi="Arial" w:cs="Times New Roman"/>
                <w:sz w:val="24"/>
                <w:szCs w:val="24"/>
              </w:rPr>
            </w:pPr>
          </w:p>
        </w:tc>
        <w:tc>
          <w:tcPr>
            <w:tcW w:w="162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Da/Nu</w:t>
            </w:r>
          </w:p>
        </w:tc>
        <w:tc>
          <w:tcPr>
            <w:tcW w:w="3690" w:type="dxa"/>
            <w:shd w:val="clear" w:color="auto" w:fill="C0C0C0"/>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1.</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Pentru acoperirea aceleiaşi necesităţi în cadrul proiectului autoritatea contractantă nu a divizat contractul de achiziţie publică cu scopul de a evita aplicarea prevederile art.16 din O.U.G. nr.34/2006</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i/>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 xml:space="preserve">(se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O.U.G. nr.34/2006; se verifică, </w:t>
            </w:r>
            <w:r w:rsidRPr="00CC27F8">
              <w:rPr>
                <w:rFonts w:ascii="Arial" w:eastAsia="Times New Roman" w:hAnsi="Arial" w:cs="Arial"/>
                <w:i/>
                <w:sz w:val="24"/>
                <w:szCs w:val="24"/>
              </w:rPr>
              <w:lastRenderedPageBreak/>
              <w:t>în cazul în care contractul are ca obiect, alături de prestarea de servicii din categoria celor incluse în Anexa 2B și prestarea de servicii din categoria celor incluse în Anexa 2A)</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Documente verificate:</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 xml:space="preserve">1.Planul de achiziţii al proiectului </w:t>
            </w:r>
          </w:p>
          <w:p w:rsidR="00CC27F8" w:rsidRPr="00CC27F8" w:rsidRDefault="00CC27F8" w:rsidP="00CC27F8">
            <w:pPr>
              <w:spacing w:after="0" w:line="240" w:lineRule="auto"/>
              <w:jc w:val="both"/>
              <w:rPr>
                <w:rFonts w:ascii="Arial" w:eastAsia="Times New Roman" w:hAnsi="Arial" w:cs="Arial"/>
                <w:sz w:val="24"/>
                <w:szCs w:val="24"/>
              </w:rPr>
            </w:pPr>
            <w:r w:rsidRPr="00CC27F8">
              <w:rPr>
                <w:rFonts w:ascii="Arial" w:eastAsia="Times New Roman" w:hAnsi="Arial" w:cs="Arial"/>
                <w:sz w:val="24"/>
                <w:szCs w:val="24"/>
              </w:rPr>
              <w:t>2. Nota de determinare a valorii estimate</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2.</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au fost impuse cerinţe  legate de stabilirea entităţilor interesate în acelaşi stat membru sau regiune ca şi autoritatea contractantă)</w:t>
            </w: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3.</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Dacă, în vederea îndeplinirii contractului</w:t>
            </w:r>
            <w:r w:rsidRPr="00CC27F8">
              <w:rPr>
                <w:rFonts w:ascii="Arial" w:eastAsia="Times New Roman" w:hAnsi="Arial" w:cs="Arial"/>
                <w:sz w:val="24"/>
                <w:szCs w:val="24"/>
              </w:rPr>
              <w:t>, au fost solicitate e</w:t>
            </w:r>
            <w:r w:rsidRPr="00CC27F8">
              <w:rPr>
                <w:rFonts w:ascii="Arial" w:eastAsia="Times New Roman" w:hAnsi="Arial" w:cs="Times New Roman"/>
                <w:sz w:val="24"/>
                <w:szCs w:val="24"/>
              </w:rPr>
              <w:t>ventuale diplome, certificate sau alte forme de dovezi scrise, documentele emise în alte state membre ce oferă un nivel echivalent de garanţie au fost acceptate</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4.1 În măsura în care au fost depuse contestaţii, contractul de achiziţie publică a cărui valoarea este mai mare sau egală cu cea prevăzută la art.57 alin.(2) </w:t>
            </w:r>
            <w:r w:rsidRPr="00CC27F8">
              <w:rPr>
                <w:rFonts w:ascii="Arial" w:eastAsia="Times New Roman" w:hAnsi="Arial" w:cs="Times New Roman"/>
                <w:sz w:val="24"/>
                <w:szCs w:val="24"/>
              </w:rPr>
              <w:lastRenderedPageBreak/>
              <w:t>din O.U.G. nr.34/2006, a fost încheiat după comunicarea deciziei CNSC</w:t>
            </w: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pacing w:val="-4"/>
                <w:sz w:val="24"/>
                <w:szCs w:val="24"/>
              </w:rPr>
            </w:pPr>
            <w:r w:rsidRPr="00CC27F8">
              <w:rPr>
                <w:rFonts w:ascii="Arial" w:eastAsia="Times New Roman" w:hAnsi="Arial" w:cs="Arial"/>
                <w:i/>
                <w:spacing w:val="-4"/>
                <w:sz w:val="24"/>
                <w:szCs w:val="24"/>
              </w:rPr>
              <w:t xml:space="preserve">(se verifică dacă contractul de achiziţie publică a fost încheiat cu respectarea prevederilor </w:t>
            </w:r>
            <w:r w:rsidRPr="00CC27F8">
              <w:rPr>
                <w:rFonts w:ascii="Arial" w:eastAsia="Times New Roman" w:hAnsi="Arial" w:cs="Arial"/>
                <w:b/>
                <w:i/>
                <w:spacing w:val="-4"/>
                <w:sz w:val="24"/>
                <w:szCs w:val="24"/>
              </w:rPr>
              <w:t>art. 256</w:t>
            </w:r>
            <w:r w:rsidRPr="00CC27F8">
              <w:rPr>
                <w:rFonts w:ascii="Arial" w:eastAsia="Times New Roman" w:hAnsi="Arial" w:cs="Arial"/>
                <w:b/>
                <w:i/>
                <w:spacing w:val="-4"/>
                <w:sz w:val="24"/>
                <w:szCs w:val="24"/>
                <w:vertAlign w:val="superscript"/>
              </w:rPr>
              <w:t>3</w:t>
            </w:r>
            <w:r w:rsidRPr="00CC27F8">
              <w:rPr>
                <w:rFonts w:ascii="Arial" w:eastAsia="Times New Roman" w:hAnsi="Arial" w:cs="Arial"/>
                <w:b/>
                <w:i/>
                <w:spacing w:val="-4"/>
                <w:sz w:val="24"/>
                <w:szCs w:val="24"/>
              </w:rPr>
              <w:t xml:space="preserve"> </w:t>
            </w:r>
            <w:r w:rsidRPr="00CC27F8">
              <w:rPr>
                <w:rFonts w:ascii="Arial" w:eastAsia="Times New Roman" w:hAnsi="Arial" w:cs="Arial"/>
                <w:b/>
                <w:i/>
                <w:spacing w:val="-4"/>
                <w:sz w:val="24"/>
                <w:szCs w:val="24"/>
              </w:rPr>
              <w:lastRenderedPageBreak/>
              <w:t>alin. (3)</w:t>
            </w:r>
            <w:r w:rsidRPr="00CC27F8">
              <w:rPr>
                <w:rFonts w:ascii="Arial" w:eastAsia="Times New Roman" w:hAnsi="Arial" w:cs="Arial"/>
                <w:i/>
                <w:spacing w:val="-4"/>
                <w:sz w:val="24"/>
                <w:szCs w:val="24"/>
              </w:rPr>
              <w:t xml:space="preserve"> din O.U.G. nr. 34/2006; î</w:t>
            </w:r>
            <w:r w:rsidRPr="00CC27F8">
              <w:rPr>
                <w:rFonts w:ascii="Arial" w:eastAsia="Times New Roman" w:hAnsi="Arial" w:cs="Arial"/>
                <w:i/>
                <w:iCs/>
                <w:spacing w:val="-4"/>
                <w:sz w:val="24"/>
                <w:szCs w:val="24"/>
              </w:rPr>
              <w:t>n cazul primirii unei contestaţii de către Consiliul Naţional de Soluţionare a Contestaţiilor,înainte de încheierea contractului, pentru care nu s-a luat act de renunţare, autoritatea contractantă are dreptul de a încheia contractul numai după comunicarea deciziei Consiliului Naţional de Soluţionare a Contestaţiilor, fără a avea însă obligaţia respectării termenelor  prevăzute la art. 205</w:t>
            </w:r>
            <w:r w:rsidRPr="00CC27F8">
              <w:rPr>
                <w:rFonts w:ascii="Arial" w:eastAsia="Times New Roman" w:hAnsi="Arial" w:cs="Arial"/>
                <w:b/>
                <w:i/>
                <w:iCs/>
                <w:spacing w:val="-4"/>
                <w:sz w:val="24"/>
                <w:szCs w:val="24"/>
              </w:rPr>
              <w:t xml:space="preserve"> </w:t>
            </w:r>
            <w:r w:rsidRPr="00CC27F8">
              <w:rPr>
                <w:rFonts w:ascii="Arial" w:eastAsia="Times New Roman" w:hAnsi="Arial" w:cs="Arial"/>
                <w:i/>
                <w:iCs/>
                <w:spacing w:val="-4"/>
                <w:sz w:val="24"/>
                <w:szCs w:val="24"/>
              </w:rPr>
              <w:t>din</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O.U.G. nr. 34/2006</w:t>
            </w:r>
            <w:r w:rsidRPr="00CC27F8">
              <w:rPr>
                <w:rFonts w:ascii="Arial" w:eastAsia="Times New Roman" w:hAnsi="Arial" w:cs="Arial"/>
                <w:b/>
                <w:i/>
                <w:iCs/>
                <w:spacing w:val="-4"/>
                <w:sz w:val="24"/>
                <w:szCs w:val="24"/>
              </w:rPr>
              <w:t xml:space="preserve"> </w:t>
            </w:r>
            <w:r w:rsidRPr="00CC27F8">
              <w:rPr>
                <w:rFonts w:ascii="Arial" w:eastAsia="Times New Roman" w:hAnsi="Arial" w:cs="Arial"/>
                <w:i/>
                <w:spacing w:val="-4"/>
                <w:sz w:val="24"/>
                <w:szCs w:val="24"/>
              </w:rPr>
              <w:t>)</w:t>
            </w:r>
          </w:p>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lastRenderedPageBreak/>
              <w:t>4.</w:t>
            </w:r>
          </w:p>
        </w:tc>
        <w:tc>
          <w:tcPr>
            <w:tcW w:w="6030" w:type="dxa"/>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 xml:space="preserve">4.2 Pentru acele contracte a căror valoare estimată este egală sau mai mare decât cea prevăzută la </w:t>
            </w:r>
            <w:r w:rsidRPr="00CC27F8">
              <w:rPr>
                <w:rFonts w:ascii="Arial" w:eastAsia="Times New Roman" w:hAnsi="Arial" w:cs="Times New Roman"/>
                <w:b/>
                <w:sz w:val="24"/>
                <w:szCs w:val="24"/>
              </w:rPr>
              <w:t>art. 57 alin. (2)</w:t>
            </w:r>
            <w:r w:rsidRPr="00CC27F8">
              <w:rPr>
                <w:rFonts w:ascii="Arial" w:eastAsia="Times New Roman" w:hAnsi="Arial" w:cs="Times New Roman"/>
                <w:sz w:val="24"/>
                <w:szCs w:val="24"/>
              </w:rPr>
              <w:t xml:space="preserve"> din O.U.G. nr. 34/2006, a fost transmis spre publicare anunţul de atribuire</w:t>
            </w:r>
          </w:p>
          <w:p w:rsidR="00CC27F8" w:rsidRPr="00CC27F8" w:rsidRDefault="00CC27F8" w:rsidP="00CC27F8">
            <w:pPr>
              <w:spacing w:after="0" w:line="240" w:lineRule="auto"/>
              <w:jc w:val="both"/>
              <w:rPr>
                <w:rFonts w:ascii="Arial" w:eastAsia="Times New Roman" w:hAnsi="Arial" w:cs="Times New Roman"/>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p w:rsidR="00CC27F8" w:rsidRPr="00CC27F8" w:rsidRDefault="00CC27F8" w:rsidP="00CC27F8">
            <w:pPr>
              <w:spacing w:after="0" w:line="240" w:lineRule="auto"/>
              <w:jc w:val="both"/>
              <w:rPr>
                <w:rFonts w:ascii="Arial" w:eastAsia="Times New Roman" w:hAnsi="Arial" w:cs="Times New Roman"/>
                <w:b/>
                <w:sz w:val="24"/>
                <w:szCs w:val="24"/>
              </w:rPr>
            </w:pPr>
          </w:p>
        </w:tc>
        <w:tc>
          <w:tcPr>
            <w:tcW w:w="1620" w:type="dxa"/>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Pr>
          <w:p w:rsidR="00CC27F8" w:rsidRPr="00CC27F8" w:rsidRDefault="00CC27F8" w:rsidP="00CC27F8">
            <w:pPr>
              <w:spacing w:after="0" w:line="240" w:lineRule="auto"/>
              <w:jc w:val="both"/>
              <w:rPr>
                <w:rFonts w:ascii="Arial" w:eastAsia="Times New Roman" w:hAnsi="Arial" w:cs="Arial"/>
                <w:i/>
                <w:sz w:val="24"/>
                <w:szCs w:val="24"/>
              </w:rPr>
            </w:pPr>
            <w:r w:rsidRPr="00CC27F8">
              <w:rPr>
                <w:rFonts w:ascii="Arial" w:eastAsia="Times New Roman" w:hAnsi="Arial" w:cs="Arial"/>
                <w:i/>
                <w:sz w:val="24"/>
                <w:szCs w:val="24"/>
              </w:rPr>
              <w:t>(se verifică dacă a fost transmis spre publicare anunţul de atribuire în SEAP şi, după caz, în JOUE)</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pacing w:after="0" w:line="240" w:lineRule="auto"/>
              <w:jc w:val="both"/>
              <w:rPr>
                <w:rFonts w:ascii="Arial" w:eastAsia="Times New Roman" w:hAnsi="Arial" w:cs="Arial"/>
                <w:i/>
                <w:sz w:val="24"/>
                <w:szCs w:val="24"/>
                <w:u w:val="single"/>
              </w:rPr>
            </w:pPr>
            <w:r w:rsidRPr="00CC27F8">
              <w:rPr>
                <w:rFonts w:ascii="Arial" w:eastAsia="Times New Roman" w:hAnsi="Arial" w:cs="Arial"/>
                <w:i/>
                <w:sz w:val="24"/>
                <w:szCs w:val="24"/>
                <w:u w:val="single"/>
              </w:rPr>
              <w:t>Verificări pe site-uri:</w:t>
            </w:r>
          </w:p>
          <w:p w:rsidR="00CC27F8" w:rsidRPr="00CC27F8" w:rsidRDefault="00E3347F" w:rsidP="00CC27F8">
            <w:pPr>
              <w:spacing w:after="0" w:line="240" w:lineRule="auto"/>
              <w:jc w:val="both"/>
              <w:rPr>
                <w:rFonts w:ascii="Arial" w:eastAsia="Times New Roman" w:hAnsi="Arial" w:cs="Arial"/>
                <w:sz w:val="24"/>
                <w:szCs w:val="24"/>
              </w:rPr>
            </w:pPr>
            <w:hyperlink r:id="rId10" w:history="1">
              <w:r w:rsidR="00CC27F8" w:rsidRPr="00CC27F8">
                <w:rPr>
                  <w:rFonts w:ascii="Arial" w:eastAsia="Times New Roman" w:hAnsi="Arial" w:cs="Arial"/>
                  <w:color w:val="0000FF"/>
                  <w:sz w:val="24"/>
                  <w:szCs w:val="24"/>
                  <w:u w:val="single"/>
                </w:rPr>
                <w:t>www.e-licitatie.ro</w:t>
              </w:r>
            </w:hyperlink>
            <w:r w:rsidR="00CC27F8" w:rsidRPr="00CC27F8">
              <w:rPr>
                <w:rFonts w:ascii="Arial" w:eastAsia="Times New Roman" w:hAnsi="Arial" w:cs="Arial"/>
                <w:sz w:val="24"/>
                <w:szCs w:val="24"/>
              </w:rPr>
              <w:t>;</w:t>
            </w:r>
          </w:p>
          <w:p w:rsidR="00CC27F8" w:rsidRPr="00CC27F8" w:rsidRDefault="00CC27F8" w:rsidP="00CC27F8">
            <w:pPr>
              <w:spacing w:after="0" w:line="240" w:lineRule="auto"/>
              <w:jc w:val="both"/>
              <w:rPr>
                <w:rFonts w:ascii="Arial" w:eastAsia="Times New Roman" w:hAnsi="Arial" w:cs="Arial"/>
                <w:sz w:val="24"/>
                <w:szCs w:val="24"/>
              </w:rPr>
            </w:pPr>
          </w:p>
          <w:p w:rsidR="00CC27F8" w:rsidRPr="00CC27F8" w:rsidRDefault="00CC27F8" w:rsidP="00CC27F8">
            <w:pPr>
              <w:shd w:val="clear" w:color="auto" w:fill="FFFFFF"/>
              <w:spacing w:after="0" w:line="240" w:lineRule="auto"/>
              <w:jc w:val="both"/>
              <w:rPr>
                <w:rFonts w:ascii="Times New Roman" w:eastAsia="Times New Roman" w:hAnsi="Times New Roman" w:cs="Times New Roman"/>
                <w:i/>
                <w:sz w:val="24"/>
                <w:szCs w:val="24"/>
                <w:lang w:val="en-US"/>
              </w:rPr>
            </w:pPr>
            <w:r w:rsidRPr="00CC27F8">
              <w:rPr>
                <w:rFonts w:ascii="Arial" w:eastAsia="Times New Roman" w:hAnsi="Arial" w:cs="Arial"/>
                <w:i/>
                <w:sz w:val="24"/>
                <w:szCs w:val="24"/>
              </w:rPr>
              <w:lastRenderedPageBreak/>
              <w:t>Obs.:</w:t>
            </w:r>
            <w:r w:rsidRPr="00CC27F8">
              <w:rPr>
                <w:rFonts w:ascii="Arial" w:eastAsia="Times New Roman" w:hAnsi="Arial" w:cs="Arial"/>
                <w:i/>
                <w:color w:val="FF0000"/>
                <w:sz w:val="24"/>
                <w:szCs w:val="24"/>
              </w:rPr>
              <w:t xml:space="preserve"> </w:t>
            </w:r>
            <w:r w:rsidRPr="00CC27F8">
              <w:rPr>
                <w:rFonts w:ascii="Times New Roman" w:eastAsia="Times New Roman" w:hAnsi="Times New Roman" w:cs="Times New Roman"/>
                <w:i/>
                <w:color w:val="000000"/>
                <w:sz w:val="24"/>
                <w:szCs w:val="24"/>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CC27F8">
              <w:rPr>
                <w:rFonts w:ascii="Times New Roman" w:eastAsia="Times New Roman" w:hAnsi="Times New Roman" w:cs="Times New Roman"/>
                <w:i/>
                <w:color w:val="000000"/>
                <w:sz w:val="24"/>
                <w:szCs w:val="24"/>
                <w:lang w:val="it-IT"/>
              </w:rPr>
              <w:t xml:space="preserve">Operatorul SEAP are obligaţia de a înştiinţa autoritatea contractantă cu privire la apariţia unei astfel de situaţii, în conformitate cu prevederile </w:t>
            </w:r>
            <w:r w:rsidRPr="00CC27F8">
              <w:rPr>
                <w:rFonts w:ascii="Times New Roman" w:eastAsia="Times New Roman" w:hAnsi="Times New Roman" w:cs="Times New Roman"/>
                <w:b/>
                <w:i/>
                <w:color w:val="000000"/>
                <w:sz w:val="24"/>
                <w:szCs w:val="24"/>
                <w:lang w:val="it-IT"/>
              </w:rPr>
              <w:t xml:space="preserve">art. 49 alin. </w:t>
            </w:r>
            <w:r w:rsidRPr="00CC27F8">
              <w:rPr>
                <w:rFonts w:ascii="Times New Roman" w:eastAsia="Times New Roman" w:hAnsi="Times New Roman" w:cs="Times New Roman"/>
                <w:b/>
                <w:i/>
                <w:color w:val="000000"/>
                <w:sz w:val="24"/>
                <w:szCs w:val="24"/>
                <w:lang w:val="en-US"/>
              </w:rPr>
              <w:t>(5)</w:t>
            </w:r>
            <w:r w:rsidRPr="00CC27F8">
              <w:rPr>
                <w:rFonts w:ascii="Times New Roman" w:eastAsia="Times New Roman" w:hAnsi="Times New Roman" w:cs="Times New Roman"/>
                <w:i/>
                <w:color w:val="000000"/>
                <w:sz w:val="24"/>
                <w:szCs w:val="24"/>
                <w:lang w:val="en-US"/>
              </w:rPr>
              <w:t xml:space="preserve"> din O.U.G. nr. 34/2006.</w:t>
            </w:r>
          </w:p>
          <w:p w:rsidR="00CC27F8" w:rsidRPr="00CC27F8" w:rsidRDefault="00CC27F8" w:rsidP="00CC27F8">
            <w:pPr>
              <w:spacing w:after="0" w:line="240" w:lineRule="auto"/>
              <w:jc w:val="both"/>
              <w:rPr>
                <w:rFonts w:ascii="Arial" w:eastAsia="Times New Roman" w:hAnsi="Arial" w:cs="Arial"/>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Se verifică existenţa şi conţinutul Declaraţiilor de imparţialitate ale </w:t>
            </w:r>
            <w:r w:rsidRPr="00CC27F8">
              <w:rPr>
                <w:rFonts w:ascii="Arial" w:eastAsia="Times New Roman" w:hAnsi="Arial" w:cs="Times New Roman"/>
                <w:sz w:val="24"/>
                <w:szCs w:val="24"/>
              </w:rPr>
              <w:lastRenderedPageBreak/>
              <w:t>membrilor comisiei de evaluare, inclusiv ţinând 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Se verifică existenţa şi conţinutul Notei observatorilo</w:t>
            </w:r>
            <w:r w:rsidRPr="00CC27F8">
              <w:rPr>
                <w:rFonts w:ascii="Arial" w:eastAsia="Times New Roman" w:hAnsi="Arial" w:cs="Times New Roman"/>
                <w:sz w:val="24"/>
                <w:szCs w:val="24"/>
              </w:rPr>
              <w:lastRenderedPageBreak/>
              <w:t>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r w:rsidR="00CC27F8" w:rsidRPr="00CC27F8"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CC27F8" w:rsidRDefault="00CC27F8" w:rsidP="00CC27F8">
            <w:pPr>
              <w:spacing w:after="0" w:line="240" w:lineRule="auto"/>
              <w:jc w:val="center"/>
              <w:rPr>
                <w:rFonts w:ascii="Arial" w:eastAsia="Times New Roman" w:hAnsi="Arial" w:cs="Times New Roman"/>
                <w:sz w:val="24"/>
                <w:szCs w:val="24"/>
              </w:rPr>
            </w:pPr>
            <w:r w:rsidRPr="00CC27F8">
              <w:rPr>
                <w:rFonts w:ascii="Arial" w:eastAsia="Times New Roman" w:hAnsi="Arial" w:cs="Times New Roman"/>
                <w:sz w:val="24"/>
                <w:szCs w:val="24"/>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CC27F8" w:rsidRDefault="00CC27F8" w:rsidP="00CC27F8">
            <w:pPr>
              <w:spacing w:after="0" w:line="240" w:lineRule="auto"/>
              <w:jc w:val="both"/>
              <w:rPr>
                <w:rFonts w:ascii="Arial" w:eastAsia="Times New Roman" w:hAnsi="Arial" w:cs="Times New Roman"/>
                <w:sz w:val="24"/>
                <w:szCs w:val="24"/>
              </w:rPr>
            </w:pPr>
            <w:r w:rsidRPr="00CC27F8">
              <w:rPr>
                <w:rFonts w:ascii="Arial" w:eastAsia="Times New Roman" w:hAnsi="Arial" w:cs="Times New Roman"/>
                <w:sz w:val="24"/>
                <w:szCs w:val="24"/>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Dacă observatorii ANAP au identificat un potenţial conflict de interese se verifică dacă autoritatea contractantă a implementat măsurile necesare pentru remedierea situaţiei.</w:t>
            </w:r>
          </w:p>
          <w:p w:rsidR="00CC27F8" w:rsidRPr="00CC27F8" w:rsidRDefault="00CC27F8" w:rsidP="00CC27F8">
            <w:pPr>
              <w:spacing w:after="0" w:line="240" w:lineRule="auto"/>
              <w:rPr>
                <w:rFonts w:ascii="Arial" w:eastAsia="Times New Roman" w:hAnsi="Arial" w:cs="Times New Roman"/>
                <w:sz w:val="24"/>
                <w:szCs w:val="24"/>
              </w:rPr>
            </w:pPr>
            <w:r w:rsidRPr="00CC27F8">
              <w:rPr>
                <w:rFonts w:ascii="Arial" w:eastAsia="Times New Roman" w:hAnsi="Arial" w:cs="Times New Roman"/>
                <w:sz w:val="24"/>
                <w:szCs w:val="24"/>
              </w:rPr>
              <w:t xml:space="preserve">Dacă măsurile nu s-au implementat </w:t>
            </w:r>
            <w:r w:rsidRPr="00CC27F8">
              <w:rPr>
                <w:rFonts w:ascii="Arial" w:eastAsia="Times New Roman" w:hAnsi="Arial" w:cs="Times New Roman"/>
                <w:sz w:val="24"/>
                <w:szCs w:val="24"/>
              </w:rPr>
              <w:lastRenderedPageBreak/>
              <w:t>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CC27F8" w:rsidRDefault="00CC27F8" w:rsidP="00CC27F8">
            <w:pPr>
              <w:spacing w:after="0" w:line="240" w:lineRule="auto"/>
              <w:jc w:val="both"/>
              <w:rPr>
                <w:rFonts w:ascii="Arial" w:eastAsia="Times New Roman" w:hAnsi="Arial" w:cs="Arial"/>
                <w:i/>
                <w:sz w:val="24"/>
                <w:szCs w:val="24"/>
              </w:rPr>
            </w:pPr>
          </w:p>
        </w:tc>
      </w:tr>
    </w:tbl>
    <w:p w:rsidR="00CC27F8" w:rsidRPr="00CC27F8" w:rsidRDefault="00CC27F8" w:rsidP="00CC27F8">
      <w:pPr>
        <w:shd w:val="clear" w:color="auto" w:fill="FFFFFF"/>
        <w:spacing w:before="67" w:after="0" w:line="240" w:lineRule="auto"/>
        <w:jc w:val="both"/>
        <w:rPr>
          <w:rFonts w:ascii="Arial" w:eastAsia="Times New Roman" w:hAnsi="Arial" w:cs="Arial"/>
          <w:b/>
          <w:sz w:val="24"/>
          <w:szCs w:val="24"/>
          <w:lang w:val="pt-BR"/>
        </w:rPr>
      </w:pPr>
    </w:p>
    <w:p w:rsidR="00CC27F8" w:rsidRPr="00CC27F8" w:rsidRDefault="00CC27F8" w:rsidP="00CC27F8">
      <w:pPr>
        <w:spacing w:after="0" w:line="240" w:lineRule="auto"/>
        <w:ind w:left="360"/>
        <w:jc w:val="both"/>
        <w:rPr>
          <w:rFonts w:ascii="Arial" w:eastAsia="Times New Roman" w:hAnsi="Arial" w:cs="Arial"/>
          <w:iCs/>
          <w:sz w:val="24"/>
          <w:szCs w:val="24"/>
          <w:lang w:val="it-IT"/>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Da - 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r w:rsidRPr="00CC27F8">
        <w:rPr>
          <w:rFonts w:ascii="Times New Roman" w:eastAsia="Times New Roman" w:hAnsi="Times New Roman" w:cs="Times New Roman"/>
          <w:sz w:val="24"/>
          <w:szCs w:val="24"/>
        </w:rPr>
        <w:t>Nu - nerespectarea prevederilor legale</w:t>
      </w: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jc w:val="both"/>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FACTORI DE RISC PENTRU SITUAŢII DE CONFLICT DE INTERESE/FRAUDĂ</w:t>
      </w:r>
    </w:p>
    <w:p w:rsidR="00CC27F8" w:rsidRDefault="00CC27F8" w:rsidP="00CC27F8">
      <w:pPr>
        <w:spacing w:after="0" w:line="240" w:lineRule="auto"/>
        <w:rPr>
          <w:rFonts w:ascii="Times New Roman" w:eastAsia="Times New Roman" w:hAnsi="Times New Roman" w:cs="Times New Roman"/>
          <w:b/>
          <w:i/>
          <w:sz w:val="24"/>
          <w:szCs w:val="24"/>
        </w:rPr>
      </w:pPr>
    </w:p>
    <w:p w:rsid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sz w:val="24"/>
          <w:szCs w:val="24"/>
        </w:rPr>
      </w:pPr>
      <w:r w:rsidRPr="00CC27F8">
        <w:rPr>
          <w:rFonts w:ascii="Times New Roman" w:eastAsia="Times New Roman" w:hAnsi="Times New Roman" w:cs="Times New Roman"/>
          <w:b/>
          <w:i/>
          <w:sz w:val="24"/>
          <w:szCs w:val="24"/>
        </w:rPr>
        <w:t>A.</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1552" behindDoc="0" locked="0" layoutInCell="1" allowOverlap="1" wp14:anchorId="40E561B2" wp14:editId="3AE1C42E">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EDED3E" id="Rounded Rectangle 22" o:spid="_x0000_s1026" style="position:absolute;margin-left:22.8pt;margin-top:3pt;width:9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CC27F8">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2576" behindDoc="0" locked="0" layoutInCell="1" allowOverlap="1" wp14:anchorId="022FDC60" wp14:editId="0126032E">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45F659" id="Rounded Rectangle 21" o:spid="_x0000_s1026" style="position:absolute;margin-left:22.8pt;margin-top:2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w:lastRenderedPageBreak/>
        <mc:AlternateContent>
          <mc:Choice Requires="wps">
            <w:drawing>
              <wp:anchor distT="0" distB="0" distL="114300" distR="114300" simplePos="0" relativeHeight="251673600" behindDoc="0" locked="0" layoutInCell="1" allowOverlap="1" wp14:anchorId="2A54A6F3" wp14:editId="0C957B56">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159EB7" id="Rounded Rectangle 20" o:spid="_x0000_s1026" style="position:absolute;margin-left:22.8pt;margin-top:3.65pt;width:9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4624" behindDoc="0" locked="0" layoutInCell="1" allowOverlap="1" wp14:anchorId="5DA94860" wp14:editId="424A80ED">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DCCF79" id="Rounded Rectangle 19" o:spid="_x0000_s1026" style="position:absolute;margin-left:22.8pt;margin-top:2.3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CC27F8">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0768" behindDoc="0" locked="0" layoutInCell="1" allowOverlap="1" wp14:anchorId="3F40D16D" wp14:editId="34AF0775">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3906EC" id="Rounded Rectangle 18" o:spid="_x0000_s1026" style="position:absolute;margin-left:23.55pt;margin-top:3.55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noProof/>
          <w:sz w:val="24"/>
          <w:szCs w:val="24"/>
          <w:lang w:val="en-US"/>
        </w:rPr>
        <w:t>Modificarea informatiilor cuprinse in Anuntul de Participare prin clarificari si nu prin erata</w:t>
      </w: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81792" behindDoc="0" locked="0" layoutInCell="1" allowOverlap="1" wp14:anchorId="39BDEA92" wp14:editId="45DCBF6D">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07E17D" id="Rounded Rectangle 17" o:spid="_x0000_s1026" style="position:absolute;margin-left:23.55pt;margin-top:2.8pt;width:9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CC27F8">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B.</w:t>
      </w:r>
    </w:p>
    <w:p w:rsidR="00CC27F8" w:rsidRPr="00CC27F8" w:rsidRDefault="00CC27F8" w:rsidP="00CC27F8">
      <w:pPr>
        <w:spacing w:after="0" w:line="240" w:lineRule="auto"/>
        <w:ind w:left="720"/>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5648" behindDoc="0" locked="0" layoutInCell="1" allowOverlap="1" wp14:anchorId="40A89103" wp14:editId="1DD006D2">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F062A7" id="Rounded Rectangle 16" o:spid="_x0000_s1026" style="position:absolute;margin-left:22.8pt;margin-top:2.9pt;width:9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CC27F8">
        <w:rPr>
          <w:rFonts w:ascii="Times New Roman" w:eastAsia="Times New Roman" w:hAnsi="Times New Roman" w:cs="Times New Roman"/>
          <w:sz w:val="24"/>
          <w:szCs w:val="24"/>
          <w:lang w:val="en-US"/>
        </w:rPr>
        <w:t>Neindeplinirea criteriilor de calificare si selectie de catre ofertantul castigator</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C.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eastAsia="ro-RO"/>
        </w:rPr>
        <mc:AlternateContent>
          <mc:Choice Requires="wps">
            <w:drawing>
              <wp:anchor distT="0" distB="0" distL="114300" distR="114300" simplePos="0" relativeHeight="251676672" behindDoc="0" locked="0" layoutInCell="1" allowOverlap="1" wp14:anchorId="50A25AE3" wp14:editId="7F85A3EE">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613A23" id="Rounded Rectangle 15" o:spid="_x0000_s1026" style="position:absolute;margin-left:22.8pt;margin-top:4.2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CC27F8">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8720" behindDoc="0" locked="0" layoutInCell="1" allowOverlap="1" wp14:anchorId="44EEF020" wp14:editId="1D7ECF79">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1F3977" id="Rounded Rectangle 14" o:spid="_x0000_s1026" style="position:absolute;margin-left:23.55pt;margin-top:3.15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sidRPr="00CC27F8">
        <w:rPr>
          <w:rFonts w:ascii="Cambria Math" w:eastAsia="Times New Roman" w:hAnsi="Cambria Math" w:cs="Cambria Math"/>
          <w:noProof/>
          <w:sz w:val="24"/>
          <w:szCs w:val="24"/>
          <w:lang w:val="en-US"/>
        </w:rPr>
        <w:t>ț</w:t>
      </w:r>
      <w:r w:rsidRPr="00CC27F8">
        <w:rPr>
          <w:rFonts w:ascii="Times New Roman" w:eastAsia="Times New Roman" w:hAnsi="Times New Roman" w:cs="Times New Roman"/>
          <w:noProof/>
          <w:sz w:val="24"/>
          <w:szCs w:val="24"/>
          <w:lang w:val="en-US"/>
        </w:rPr>
        <w:t xml:space="preserve">ilor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i/>
          <w:sz w:val="24"/>
          <w:szCs w:val="24"/>
          <w:lang w:val="en-US"/>
        </w:rPr>
      </w:pPr>
      <w:r w:rsidRPr="00CC27F8">
        <w:rPr>
          <w:rFonts w:ascii="Times New Roman" w:eastAsia="Times New Roman" w:hAnsi="Times New Roman" w:cs="Times New Roman"/>
          <w:b/>
          <w:i/>
          <w:sz w:val="24"/>
          <w:szCs w:val="24"/>
          <w:lang w:val="en-US"/>
        </w:rPr>
        <w:t>D</w:t>
      </w:r>
      <w:r w:rsidRPr="00CC27F8">
        <w:rPr>
          <w:rFonts w:ascii="Times New Roman" w:eastAsia="Times New Roman" w:hAnsi="Times New Roman" w:cs="Times New Roman"/>
          <w:i/>
          <w:sz w:val="24"/>
          <w:szCs w:val="24"/>
          <w:lang w:val="en-US"/>
        </w:rPr>
        <w:t xml:space="preserv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w:lastRenderedPageBreak/>
        <mc:AlternateContent>
          <mc:Choice Requires="wps">
            <w:drawing>
              <wp:anchor distT="0" distB="0" distL="114300" distR="114300" simplePos="0" relativeHeight="251679744" behindDoc="0" locked="0" layoutInCell="1" allowOverlap="1" wp14:anchorId="24EA1240" wp14:editId="42CAEB0E">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4EDC1F" id="Rounded Rectangle 13" o:spid="_x0000_s1026" style="position:absolute;margin-left:23.55pt;margin-top:2.5pt;width:9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CC27F8">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CC27F8" w:rsidRDefault="00CC27F8" w:rsidP="00CC27F8">
      <w:pPr>
        <w:spacing w:after="0" w:line="240" w:lineRule="auto"/>
        <w:ind w:left="720"/>
        <w:rPr>
          <w:rFonts w:ascii="Times New Roman" w:eastAsia="Times New Roman" w:hAnsi="Times New Roman" w:cs="Times New Roman"/>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noProof/>
          <w:sz w:val="24"/>
          <w:szCs w:val="24"/>
          <w:lang w:val="en-US"/>
        </w:rPr>
      </w:pPr>
      <w:r w:rsidRPr="00CC27F8">
        <w:rPr>
          <w:rFonts w:ascii="Times New Roman" w:eastAsia="Times New Roman" w:hAnsi="Times New Roman" w:cs="Times New Roman"/>
          <w:b/>
          <w:i/>
          <w:noProof/>
          <w:sz w:val="24"/>
          <w:szCs w:val="24"/>
          <w:lang w:val="en-US"/>
        </w:rPr>
        <w:t>E.</w:t>
      </w:r>
    </w:p>
    <w:p w:rsidR="00CC27F8" w:rsidRPr="00CC27F8" w:rsidRDefault="00CC27F8" w:rsidP="00CC27F8">
      <w:pPr>
        <w:spacing w:after="0" w:line="240" w:lineRule="auto"/>
        <w:ind w:left="720" w:hanging="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eastAsia="ro-RO"/>
        </w:rPr>
        <mc:AlternateContent>
          <mc:Choice Requires="wps">
            <w:drawing>
              <wp:anchor distT="0" distB="0" distL="114300" distR="114300" simplePos="0" relativeHeight="251677696" behindDoc="0" locked="0" layoutInCell="1" allowOverlap="1" wp14:anchorId="7DA84EB3" wp14:editId="3CE02855">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1C3319" id="Rounded Rectangle 12" o:spid="_x0000_s1026" style="position:absolute;margin-left:23.55pt;margin-top:2.75pt;width:9pt;height:7.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CC27F8">
        <w:rPr>
          <w:rFonts w:ascii="Times New Roman" w:eastAsia="Times New Roman" w:hAnsi="Times New Roman" w:cs="Times New Roman"/>
          <w:b/>
          <w:i/>
          <w:noProof/>
          <w:sz w:val="24"/>
          <w:szCs w:val="24"/>
          <w:lang w:val="en-US"/>
        </w:rPr>
        <w:t xml:space="preserve">            </w:t>
      </w:r>
      <w:r w:rsidRPr="00CC27F8">
        <w:rPr>
          <w:rFonts w:ascii="Times New Roman" w:eastAsia="Times New Roman" w:hAnsi="Times New Roman" w:cs="Times New Roman"/>
          <w:noProof/>
          <w:sz w:val="24"/>
          <w:szCs w:val="24"/>
          <w:lang w:val="en-US"/>
        </w:rPr>
        <w:t xml:space="preserve">Declaratia de confidenţialitate şi impartialitate a factorilor interesati prevăzuţi la punctul 5.1 nu există în dosarul achiziţiei şi în urma solicitărilor nu poate fi obţinută.  </w:t>
      </w:r>
    </w:p>
    <w:p w:rsidR="00CC27F8" w:rsidRPr="00CC27F8" w:rsidRDefault="00CC27F8" w:rsidP="00CC27F8">
      <w:pPr>
        <w:spacing w:after="0" w:line="240" w:lineRule="auto"/>
        <w:ind w:left="720"/>
        <w:rPr>
          <w:rFonts w:ascii="Times New Roman" w:eastAsia="Times New Roman" w:hAnsi="Times New Roman" w:cs="Times New Roman"/>
          <w:b/>
          <w:noProof/>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lang w:val="en-US"/>
        </w:rPr>
      </w:pPr>
      <w:r w:rsidRPr="00CC27F8">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w:t>
      </w:r>
      <w:proofErr w:type="gramStart"/>
      <w:r w:rsidRPr="00CC27F8">
        <w:rPr>
          <w:rFonts w:ascii="Times New Roman" w:eastAsia="Times New Roman" w:hAnsi="Times New Roman" w:cs="Times New Roman"/>
          <w:b/>
          <w:i/>
          <w:sz w:val="24"/>
          <w:szCs w:val="24"/>
          <w:lang w:val="en-US"/>
        </w:rPr>
        <w:t>a</w:t>
      </w:r>
      <w:proofErr w:type="gramEnd"/>
      <w:r w:rsidRPr="00CC27F8">
        <w:rPr>
          <w:rFonts w:ascii="Times New Roman" w:eastAsia="Times New Roman" w:hAnsi="Times New Roman" w:cs="Times New Roman"/>
          <w:b/>
          <w:i/>
          <w:sz w:val="24"/>
          <w:szCs w:val="24"/>
          <w:lang w:val="en-US"/>
        </w:rPr>
        <w:t xml:space="preserve"> existentei indicatorilor de frauda </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CC27F8" w:rsidRPr="00CC27F8" w:rsidRDefault="00CC27F8" w:rsidP="00CC27F8">
      <w:pPr>
        <w:spacing w:after="0" w:line="240" w:lineRule="auto"/>
        <w:rPr>
          <w:rFonts w:ascii="Times New Roman" w:eastAsia="Times New Roman" w:hAnsi="Times New Roman" w:cs="Times New Roman"/>
          <w:b/>
          <w:i/>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lang w:val="en-US"/>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OBSERVAŢII</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1. Prevederi ale legislaţiei privind achiziţiile publice încălcate : (se enumeră articolele din OUG 34/2006 şi HG 925/2006) </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2. Modalitatea de încălcare a prevederilor legislative menţionate : (descrierea pe larg)</w:t>
      </w:r>
    </w:p>
    <w:p w:rsidR="00CC27F8" w:rsidRPr="00CC27F8" w:rsidRDefault="00CC27F8" w:rsidP="00CC27F8">
      <w:pPr>
        <w:spacing w:after="0" w:line="240" w:lineRule="auto"/>
        <w:rPr>
          <w:rFonts w:ascii="Times New Roman" w:eastAsia="Times New Roman" w:hAnsi="Times New Roman" w:cs="Times New Roman"/>
          <w:b/>
          <w:sz w:val="24"/>
          <w:szCs w:val="24"/>
        </w:rPr>
      </w:pPr>
    </w:p>
    <w:p w:rsidR="00CC27F8" w:rsidRPr="00CC27F8" w:rsidRDefault="00CC27F8" w:rsidP="00CC27F8">
      <w:pPr>
        <w:spacing w:after="0" w:line="240" w:lineRule="auto"/>
        <w:rPr>
          <w:rFonts w:ascii="Times New Roman" w:eastAsia="Times New Roman" w:hAnsi="Times New Roman" w:cs="Times New Roman"/>
          <w:b/>
          <w:sz w:val="24"/>
          <w:szCs w:val="24"/>
        </w:rPr>
      </w:pPr>
      <w:r w:rsidRPr="00CC27F8">
        <w:rPr>
          <w:rFonts w:ascii="Times New Roman" w:eastAsia="Times New Roman" w:hAnsi="Times New Roman" w:cs="Times New Roman"/>
          <w:b/>
          <w:sz w:val="24"/>
          <w:szCs w:val="24"/>
        </w:rPr>
        <w:t xml:space="preserve">3. Încadrarea în prevederile OUG 66/2011;HG 519/2014: (încadrarea în anexa la HG 519/2014 şi stabilirea reducerii procentuale) </w:t>
      </w: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 completează după caz)</w:t>
      </w: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CC27F8" w:rsidTr="002D478C">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Nume Prenume</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Semnătura:</w:t>
            </w: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Funcţia </w:t>
            </w:r>
          </w:p>
        </w:tc>
        <w:tc>
          <w:tcPr>
            <w:tcW w:w="5189" w:type="dxa"/>
            <w:gridSpan w:val="2"/>
          </w:tcPr>
          <w:p w:rsidR="00CC27F8" w:rsidRPr="00CC27F8" w:rsidRDefault="00CC27F8" w:rsidP="00CC27F8">
            <w:pPr>
              <w:spacing w:after="0" w:line="240" w:lineRule="auto"/>
              <w:rPr>
                <w:rFonts w:ascii="Times New Roman" w:eastAsia="Times New Roman" w:hAnsi="Times New Roman" w:cs="Times New Roman"/>
                <w:b/>
                <w:i/>
                <w:sz w:val="24"/>
                <w:szCs w:val="24"/>
              </w:rPr>
            </w:pPr>
          </w:p>
        </w:tc>
        <w:tc>
          <w:tcPr>
            <w:tcW w:w="2962" w:type="dxa"/>
            <w:vMerge w:val="restart"/>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Data:</w:t>
            </w:r>
          </w:p>
          <w:p w:rsidR="00CC27F8" w:rsidRPr="00CC27F8" w:rsidRDefault="00CC27F8" w:rsidP="00CC27F8">
            <w:pPr>
              <w:spacing w:after="0" w:line="240" w:lineRule="auto"/>
              <w:rPr>
                <w:rFonts w:ascii="Times New Roman" w:eastAsia="Times New Roman" w:hAnsi="Times New Roman" w:cs="Times New Roman"/>
                <w:b/>
                <w:i/>
                <w:sz w:val="24"/>
                <w:szCs w:val="24"/>
              </w:rPr>
            </w:pPr>
          </w:p>
        </w:tc>
      </w:tr>
      <w:tr w:rsidR="00CC27F8" w:rsidRPr="00CC27F8" w:rsidTr="002D478C">
        <w:trPr>
          <w:cantSplit/>
        </w:trPr>
        <w:tc>
          <w:tcPr>
            <w:tcW w:w="2229"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Telefon:</w:t>
            </w:r>
          </w:p>
        </w:tc>
        <w:tc>
          <w:tcPr>
            <w:tcW w:w="2053"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Fax:</w:t>
            </w:r>
          </w:p>
        </w:tc>
        <w:tc>
          <w:tcPr>
            <w:tcW w:w="3136" w:type="dxa"/>
          </w:tcPr>
          <w:p w:rsidR="00CC27F8" w:rsidRPr="00CC27F8" w:rsidRDefault="00CC27F8" w:rsidP="00CC27F8">
            <w:pPr>
              <w:spacing w:after="0" w:line="240" w:lineRule="auto"/>
              <w:rPr>
                <w:rFonts w:ascii="Times New Roman" w:eastAsia="Times New Roman" w:hAnsi="Times New Roman" w:cs="Times New Roman"/>
                <w:b/>
                <w:i/>
                <w:sz w:val="24"/>
                <w:szCs w:val="24"/>
              </w:rPr>
            </w:pPr>
            <w:r w:rsidRPr="00CC27F8">
              <w:rPr>
                <w:rFonts w:ascii="Times New Roman" w:eastAsia="Times New Roman" w:hAnsi="Times New Roman" w:cs="Times New Roman"/>
                <w:b/>
                <w:i/>
                <w:sz w:val="24"/>
                <w:szCs w:val="24"/>
              </w:rPr>
              <w:t xml:space="preserve">E-mail: </w:t>
            </w:r>
          </w:p>
        </w:tc>
        <w:tc>
          <w:tcPr>
            <w:tcW w:w="2962" w:type="dxa"/>
            <w:vMerge/>
          </w:tcPr>
          <w:p w:rsidR="00CC27F8" w:rsidRPr="00CC27F8" w:rsidRDefault="00CC27F8" w:rsidP="00CC27F8">
            <w:pPr>
              <w:spacing w:after="0" w:line="240" w:lineRule="auto"/>
              <w:rPr>
                <w:rFonts w:ascii="Times New Roman" w:eastAsia="Times New Roman" w:hAnsi="Times New Roman" w:cs="Times New Roman"/>
                <w:b/>
                <w:i/>
                <w:sz w:val="24"/>
                <w:szCs w:val="24"/>
              </w:rPr>
            </w:pPr>
          </w:p>
        </w:tc>
      </w:tr>
    </w:tbl>
    <w:p w:rsidR="00CC27F8" w:rsidRPr="00CC27F8" w:rsidRDefault="00CC27F8" w:rsidP="00CC27F8">
      <w:pPr>
        <w:spacing w:after="0" w:line="240" w:lineRule="auto"/>
        <w:rPr>
          <w:rFonts w:ascii="Times New Roman" w:eastAsia="Times New Roman" w:hAnsi="Times New Roman" w:cs="Times New Roman"/>
          <w:b/>
          <w:i/>
          <w:sz w:val="24"/>
          <w:szCs w:val="24"/>
        </w:rPr>
      </w:pPr>
    </w:p>
    <w:p w:rsidR="00CC27F8" w:rsidRPr="00CC27F8" w:rsidRDefault="00CC27F8" w:rsidP="00CC27F8">
      <w:pPr>
        <w:spacing w:after="0" w:line="240" w:lineRule="auto"/>
        <w:ind w:left="720"/>
        <w:rPr>
          <w:rFonts w:ascii="Times New Roman" w:eastAsia="Times New Roman" w:hAnsi="Times New Roman" w:cs="Times New Roman"/>
          <w:sz w:val="24"/>
          <w:szCs w:val="24"/>
        </w:rPr>
      </w:pPr>
    </w:p>
    <w:p w:rsidR="00170AD2" w:rsidRDefault="00170AD2" w:rsidP="009440C3">
      <w:pPr>
        <w:rPr>
          <w:b/>
        </w:rPr>
      </w:pPr>
    </w:p>
    <w:p w:rsidR="00B1467D" w:rsidRDefault="00B1467D" w:rsidP="009440C3">
      <w:pPr>
        <w:rPr>
          <w:b/>
        </w:rPr>
      </w:pPr>
    </w:p>
    <w:p w:rsidR="00B1467D" w:rsidRDefault="00B1467D" w:rsidP="009440C3">
      <w:pPr>
        <w:rPr>
          <w:b/>
        </w:rPr>
      </w:pPr>
    </w:p>
    <w:p w:rsidR="00B1467D" w:rsidRDefault="00B1467D" w:rsidP="009440C3">
      <w:pPr>
        <w:rPr>
          <w:b/>
        </w:rPr>
      </w:pPr>
      <w:r w:rsidRPr="00B1467D">
        <w:rPr>
          <w:b/>
        </w:rPr>
        <w:t>Anexa 4.5.2.3-C</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r w:rsidRPr="00B1467D">
        <w:rPr>
          <w:rFonts w:ascii="Times New Roman" w:eastAsia="Times New Roman" w:hAnsi="Times New Roman" w:cs="Times New Roman"/>
          <w:b/>
          <w:sz w:val="24"/>
          <w:szCs w:val="24"/>
        </w:rPr>
        <w:t>LISTA DE VERIFICARE A PROCEDURII DE ATRIBUIRE A CONTRACTELOR DE ACHIZIŢIE PUBLICĂ -LEGEA  nr.98/2016</w:t>
      </w:r>
    </w:p>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Programul Operaţional:</w:t>
            </w:r>
          </w:p>
        </w:tc>
        <w:tc>
          <w:tcPr>
            <w:tcW w:w="9072" w:type="dxa"/>
            <w:shd w:val="pct10" w:color="000000" w:fill="FFFFFF"/>
            <w:vAlign w:val="center"/>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lastRenderedPageBreak/>
              <w:t>Axa prioritară:</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sz w:val="20"/>
                <w:szCs w:val="20"/>
                <w:lang w:val="en-GB"/>
              </w:rPr>
            </w:pPr>
            <w:r w:rsidRPr="00B1467D">
              <w:rPr>
                <w:rFonts w:ascii="Times New Roman" w:eastAsia="Times New Roman" w:hAnsi="Times New Roman" w:cs="Times New Roman"/>
                <w:b/>
                <w:sz w:val="20"/>
                <w:szCs w:val="20"/>
                <w:lang w:val="en-GB"/>
              </w:rPr>
              <w:t>Prioritate de investitie:</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Codul proiectului (SMIS):</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b/>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Titlul proiectului: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13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beneficiar: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Tipul contractului:</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Denumire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estimata a contractului (fără TVA):</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Procedura aplicată:</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Nr. şi data contractului de achiziţie:</w:t>
            </w:r>
          </w:p>
        </w:tc>
        <w:tc>
          <w:tcPr>
            <w:tcW w:w="9072" w:type="dxa"/>
            <w:shd w:val="pct10" w:color="000000" w:fill="FFFFFF"/>
          </w:tcPr>
          <w:p w:rsidR="00B1467D" w:rsidRPr="00B1467D" w:rsidRDefault="00B1467D" w:rsidP="00B1467D">
            <w:pPr>
              <w:spacing w:after="0" w:line="240" w:lineRule="auto"/>
              <w:rPr>
                <w:rFonts w:ascii="Times New Roman" w:eastAsia="Times New Roman" w:hAnsi="Times New Roman" w:cs="Times New Roman"/>
                <w:b/>
                <w:bCs/>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Act adiţional nr.: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Contractor:</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r w:rsidR="00B1467D" w:rsidRPr="00B1467D" w:rsidTr="002D478C">
        <w:trPr>
          <w:cantSplit/>
          <w:trHeight w:val="225"/>
        </w:trPr>
        <w:tc>
          <w:tcPr>
            <w:tcW w:w="5387" w:type="dxa"/>
            <w:vAlign w:val="center"/>
          </w:tcPr>
          <w:p w:rsidR="00B1467D" w:rsidRPr="00B1467D" w:rsidRDefault="00B1467D" w:rsidP="00B1467D">
            <w:pPr>
              <w:spacing w:after="0" w:line="240" w:lineRule="auto"/>
              <w:rPr>
                <w:rFonts w:ascii="Times New Roman" w:eastAsia="Times New Roman" w:hAnsi="Times New Roman" w:cs="Times New Roman"/>
                <w:b/>
                <w:bCs/>
                <w:sz w:val="20"/>
                <w:szCs w:val="20"/>
                <w:lang w:val="en-GB"/>
              </w:rPr>
            </w:pPr>
            <w:r w:rsidRPr="00B1467D">
              <w:rPr>
                <w:rFonts w:ascii="Times New Roman" w:eastAsia="Times New Roman" w:hAnsi="Times New Roman" w:cs="Times New Roman"/>
                <w:b/>
                <w:sz w:val="20"/>
                <w:szCs w:val="20"/>
                <w:lang w:val="en-GB"/>
              </w:rPr>
              <w:t>Valoarea contractului (fără TVA):</w:t>
            </w:r>
          </w:p>
        </w:tc>
        <w:tc>
          <w:tcPr>
            <w:tcW w:w="9072" w:type="dxa"/>
            <w:shd w:val="pct10" w:color="000000" w:fill="FFFFFF"/>
          </w:tcPr>
          <w:p w:rsidR="00B1467D" w:rsidRPr="00B1467D" w:rsidRDefault="00B1467D" w:rsidP="00B1467D">
            <w:pPr>
              <w:spacing w:after="0" w:line="240" w:lineRule="auto"/>
              <w:rPr>
                <w:rFonts w:ascii="Calibri" w:eastAsia="Times New Roman" w:hAnsi="Calibri" w:cs="Calibri"/>
                <w:lang w:val="en-GB"/>
              </w:rPr>
            </w:pPr>
          </w:p>
        </w:tc>
      </w:tr>
    </w:tbl>
    <w:p w:rsidR="00B1467D" w:rsidRPr="00B1467D" w:rsidRDefault="00B1467D" w:rsidP="00B1467D">
      <w:pPr>
        <w:spacing w:after="0" w:line="240" w:lineRule="auto"/>
        <w:jc w:val="center"/>
        <w:rPr>
          <w:rFonts w:ascii="Times New Roman" w:eastAsia="Times New Roman" w:hAnsi="Times New Roman" w:cs="Times New Roman"/>
          <w:b/>
          <w:sz w:val="24"/>
          <w:szCs w:val="24"/>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B1467D" w:rsidTr="002D478C">
        <w:tc>
          <w:tcPr>
            <w:tcW w:w="851" w:type="dxa"/>
            <w:vMerge w:val="restart"/>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restart"/>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Elemente de verificat</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Verificare</w:t>
            </w:r>
          </w:p>
        </w:tc>
        <w:tc>
          <w:tcPr>
            <w:tcW w:w="5953"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Comentarii</w:t>
            </w:r>
          </w:p>
        </w:tc>
      </w:tr>
      <w:tr w:rsidR="00B1467D" w:rsidRPr="00B1467D" w:rsidTr="002D478C">
        <w:tc>
          <w:tcPr>
            <w:tcW w:w="851"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5670" w:type="dxa"/>
            <w:vMerge/>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Da/Nu/ Nu este cazul</w:t>
            </w:r>
          </w:p>
        </w:tc>
        <w:tc>
          <w:tcPr>
            <w:tcW w:w="5953" w:type="dxa"/>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351"/>
        </w:trPr>
        <w:tc>
          <w:tcPr>
            <w:tcW w:w="851" w:type="dxa"/>
            <w:shd w:val="clear" w:color="auto" w:fill="C6D9F1"/>
            <w:vAlign w:val="center"/>
          </w:tcPr>
          <w:p w:rsidR="00B1467D" w:rsidRPr="00B1467D" w:rsidRDefault="00B1467D" w:rsidP="00B1467D">
            <w:pPr>
              <w:spacing w:line="240" w:lineRule="auto"/>
              <w:ind w:left="360"/>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PUBLICITATE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rPr>
          <w:trHeight w:val="78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
                <w:bCs/>
                <w:sz w:val="24"/>
                <w:szCs w:val="24"/>
                <w:lang w:val="en-US"/>
              </w:rPr>
              <w:t>1.1</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A fost </w:t>
            </w:r>
            <w:proofErr w:type="gramStart"/>
            <w:r w:rsidRPr="00B1467D">
              <w:rPr>
                <w:rFonts w:ascii="Times New Roman" w:eastAsia="Times New Roman" w:hAnsi="Times New Roman" w:cs="Times New Roman"/>
                <w:bCs/>
                <w:sz w:val="24"/>
                <w:szCs w:val="24"/>
                <w:lang w:val="en-US"/>
              </w:rPr>
              <w:t>organizată  consultarea</w:t>
            </w:r>
            <w:proofErr w:type="gramEnd"/>
            <w:r w:rsidRPr="00B1467D">
              <w:rPr>
                <w:rFonts w:ascii="Times New Roman" w:eastAsia="Times New Roman" w:hAnsi="Times New Roman" w:cs="Times New Roman"/>
                <w:bCs/>
                <w:sz w:val="24"/>
                <w:szCs w:val="24"/>
                <w:lang w:val="en-US"/>
              </w:rPr>
              <w:t xml:space="preserve"> pieței, respectiv s-a făcut cunoscut acest lucru prin intermediul SEAP, precum și prin orice alte mijloace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privind consultarea pieței conține elementele obligatorii conf. art.18 alin 2 din HG 395/2016?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a comunicat rezultatul procesului de consultare a pieţei, dar nu mai târziu de momentul iniţierii procedurii de atribuire (art. 19, alin.5 din HG 395/2016)? </w:t>
            </w:r>
          </w:p>
        </w:tc>
      </w:tr>
      <w:tr w:rsidR="00B1467D" w:rsidRPr="00B1467D" w:rsidTr="002D478C">
        <w:trPr>
          <w:trHeight w:val="1124"/>
        </w:trPr>
        <w:tc>
          <w:tcPr>
            <w:tcW w:w="851"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lastRenderedPageBreak/>
              <w:t>1.2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un anunţ de intenţie, anunţ de participare, anunţ de participare simplificat respectiv:</w:t>
            </w:r>
          </w:p>
          <w:p w:rsidR="00B1467D" w:rsidRPr="00B1467D" w:rsidRDefault="00B1467D" w:rsidP="00B1467D">
            <w:pPr>
              <w:numPr>
                <w:ilvl w:val="0"/>
                <w:numId w:val="7"/>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JOUE şi în SEAP, dacă valoarea estimată a contractului este egală sau mai mare decât pragurile prevăzute la art. 7 alin. (1) din </w:t>
            </w:r>
            <w:proofErr w:type="gramStart"/>
            <w:r w:rsidRPr="00B1467D">
              <w:rPr>
                <w:rFonts w:ascii="Times New Roman" w:eastAsia="Times New Roman" w:hAnsi="Times New Roman" w:cs="Times New Roman"/>
                <w:bCs/>
                <w:sz w:val="24"/>
                <w:szCs w:val="24"/>
                <w:lang w:val="en-US"/>
              </w:rPr>
              <w:t>Legea  nr</w:t>
            </w:r>
            <w:proofErr w:type="gramEnd"/>
            <w:r w:rsidRPr="00B1467D">
              <w:rPr>
                <w:rFonts w:ascii="Times New Roman" w:eastAsia="Times New Roman" w:hAnsi="Times New Roman" w:cs="Times New Roman"/>
                <w:bCs/>
                <w:sz w:val="24"/>
                <w:szCs w:val="24"/>
                <w:lang w:val="en-US"/>
              </w:rPr>
              <w:t>. 98/2016 şi, în cazul contractului de servicii de publicitate media, şi pe pe platforma electronica utilizata pentru realizarea achizitiei, la o adresa dedicata, precum si pe pagina proprie de internet?</w:t>
            </w:r>
          </w:p>
          <w:p w:rsidR="00B1467D" w:rsidRPr="00B1467D" w:rsidRDefault="00B1467D" w:rsidP="00B1467D">
            <w:pPr>
              <w:spacing w:line="240" w:lineRule="auto"/>
              <w:ind w:firstLine="36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publică anunțuri </w:t>
            </w:r>
            <w:proofErr w:type="gramStart"/>
            <w:r w:rsidRPr="00B1467D">
              <w:rPr>
                <w:rFonts w:ascii="Times New Roman" w:eastAsia="Times New Roman" w:hAnsi="Times New Roman" w:cs="Times New Roman"/>
                <w:bCs/>
                <w:sz w:val="24"/>
                <w:szCs w:val="24"/>
                <w:lang w:val="en-US"/>
              </w:rPr>
              <w:t>de  intenție</w:t>
            </w:r>
            <w:proofErr w:type="gramEnd"/>
            <w:r w:rsidRPr="00B1467D">
              <w:rPr>
                <w:rFonts w:ascii="Times New Roman" w:eastAsia="Times New Roman" w:hAnsi="Times New Roman" w:cs="Times New Roman"/>
                <w:bCs/>
                <w:sz w:val="24"/>
                <w:szCs w:val="24"/>
                <w:lang w:val="en-US"/>
              </w:rPr>
              <w:t>,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B1467D" w:rsidRDefault="00B1467D" w:rsidP="00B1467D">
            <w:pPr>
              <w:spacing w:line="240" w:lineRule="auto"/>
              <w:ind w:left="-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 fost publicat anunţul în SEAP şi în JOUE. În plus, se verifică dacă în anunţul de intenţie sunt incluse informaţiile necesare operatorilor economici. </w:t>
            </w:r>
          </w:p>
          <w:p w:rsidR="00B1467D" w:rsidRPr="00B1467D" w:rsidRDefault="00B1467D" w:rsidP="00B1467D">
            <w:pPr>
              <w:spacing w:line="240" w:lineRule="auto"/>
              <w:ind w:hanging="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anunţul de participare respectiv anunţul de participare simplificat este însoţit de documentaţia de atribuire aferentă şi dacă conţime informaţiile minime </w:t>
            </w:r>
            <w:r w:rsidRPr="00B1467D">
              <w:rPr>
                <w:rFonts w:ascii="Times New Roman" w:eastAsia="Times New Roman" w:hAnsi="Times New Roman" w:cs="Times New Roman"/>
                <w:bCs/>
                <w:sz w:val="24"/>
                <w:szCs w:val="24"/>
                <w:lang w:val="en-US"/>
              </w:rPr>
              <w:lastRenderedPageBreak/>
              <w:t>necesare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1"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 xml:space="preserve"> + joue (dacă este cazul);</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2"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 dacă este cazul atribuirii unui contract de servicii de publicitate media.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w:t>
            </w:r>
            <w:r w:rsidRPr="00B1467D">
              <w:rPr>
                <w:rFonts w:ascii="Times New Roman" w:eastAsia="Times New Roman" w:hAnsi="Times New Roman" w:cs="Times New Roman"/>
                <w:bCs/>
                <w:sz w:val="24"/>
                <w:szCs w:val="24"/>
                <w:lang w:val="en-US"/>
              </w:rPr>
              <w:t xml:space="preserve"> Anunțurile publicate în SEAP nu trebuie să conțină alte informații fata de cele existente in </w:t>
            </w:r>
            <w:proofErr w:type="gramStart"/>
            <w:r w:rsidRPr="00B1467D">
              <w:rPr>
                <w:rFonts w:ascii="Times New Roman" w:eastAsia="Times New Roman" w:hAnsi="Times New Roman" w:cs="Times New Roman"/>
                <w:bCs/>
                <w:sz w:val="24"/>
                <w:szCs w:val="24"/>
                <w:lang w:val="en-US"/>
              </w:rPr>
              <w:t>JOUE  si</w:t>
            </w:r>
            <w:proofErr w:type="gramEnd"/>
            <w:r w:rsidRPr="00B1467D">
              <w:rPr>
                <w:rFonts w:ascii="Times New Roman" w:eastAsia="Times New Roman" w:hAnsi="Times New Roman" w:cs="Times New Roman"/>
                <w:bCs/>
                <w:sz w:val="24"/>
                <w:szCs w:val="24"/>
                <w:lang w:val="en-US"/>
              </w:rPr>
              <w:t xml:space="preserve"> trebuie sa menționeze data transmiterii către OPUE.</w:t>
            </w:r>
          </w:p>
          <w:p w:rsidR="00B1467D" w:rsidRPr="00B1467D" w:rsidRDefault="00B1467D" w:rsidP="00B1467D">
            <w:p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Anunțurile  nu</w:t>
            </w:r>
            <w:proofErr w:type="gramEnd"/>
            <w:r w:rsidRPr="00B1467D">
              <w:rPr>
                <w:rFonts w:ascii="Times New Roman" w:eastAsia="Times New Roman" w:hAnsi="Times New Roman" w:cs="Times New Roman"/>
                <w:bCs/>
                <w:sz w:val="24"/>
                <w:szCs w:val="24"/>
                <w:lang w:val="en-US"/>
              </w:rPr>
              <w:t xml:space="preserve"> pot fi publicate la nivel național înainte de data publicării acestora in JOUE.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Prin excepție, publicarea la nivel național a anunțurilor este permisa atunci când autoritatea contractanta nu a fost notificata de către </w:t>
            </w:r>
            <w:proofErr w:type="gramStart"/>
            <w:r w:rsidRPr="00B1467D">
              <w:rPr>
                <w:rFonts w:ascii="Times New Roman" w:eastAsia="Times New Roman" w:hAnsi="Times New Roman" w:cs="Times New Roman"/>
                <w:bCs/>
                <w:sz w:val="24"/>
                <w:szCs w:val="24"/>
                <w:lang w:val="en-US"/>
              </w:rPr>
              <w:t>OPUE  cu</w:t>
            </w:r>
            <w:proofErr w:type="gramEnd"/>
            <w:r w:rsidRPr="00B1467D">
              <w:rPr>
                <w:rFonts w:ascii="Times New Roman" w:eastAsia="Times New Roman" w:hAnsi="Times New Roman" w:cs="Times New Roman"/>
                <w:bCs/>
                <w:sz w:val="24"/>
                <w:szCs w:val="24"/>
                <w:lang w:val="en-US"/>
              </w:rPr>
              <w:t xml:space="preserve"> privire la publicarea in JOUE a anunțurilor transmise spre publicare in termen de 48 de ore de la confirmarea primirii de către OPUE a anunțului transmis spre publicare.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1.3</w:t>
            </w:r>
          </w:p>
        </w:tc>
        <w:tc>
          <w:tcPr>
            <w:tcW w:w="5670" w:type="dxa"/>
          </w:tcPr>
          <w:p w:rsidR="00B1467D" w:rsidRPr="00B1467D" w:rsidRDefault="00B1467D" w:rsidP="00B1467D">
            <w:pPr>
              <w:numPr>
                <w:ilvl w:val="0"/>
                <w:numId w:val="4"/>
              </w:numPr>
              <w:spacing w:line="240" w:lineRule="auto"/>
              <w:ind w:left="0" w:firstLine="0"/>
              <w:jc w:val="both"/>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 fost respectate termenele </w:t>
            </w:r>
            <w:proofErr w:type="gramStart"/>
            <w:r w:rsidRPr="00B1467D">
              <w:rPr>
                <w:rFonts w:ascii="Times New Roman" w:eastAsia="Times New Roman" w:hAnsi="Times New Roman" w:cs="Times New Roman"/>
                <w:bCs/>
                <w:sz w:val="24"/>
                <w:szCs w:val="24"/>
                <w:lang w:val="en-US"/>
              </w:rPr>
              <w:t>cuprinse,  între</w:t>
            </w:r>
            <w:proofErr w:type="gramEnd"/>
            <w:r w:rsidRPr="00B1467D">
              <w:rPr>
                <w:rFonts w:ascii="Times New Roman" w:eastAsia="Times New Roman" w:hAnsi="Times New Roman" w:cs="Times New Roman"/>
                <w:bCs/>
                <w:sz w:val="24"/>
                <w:szCs w:val="24"/>
                <w:lang w:val="en-US"/>
              </w:rPr>
              <w:t xml:space="preserve"> data transmiterii spre publicare a anunţului de participare şi </w:t>
            </w:r>
            <w:r w:rsidRPr="00B1467D">
              <w:rPr>
                <w:rFonts w:ascii="Times New Roman" w:eastAsia="Times New Roman" w:hAnsi="Times New Roman" w:cs="Times New Roman"/>
                <w:bCs/>
                <w:sz w:val="24"/>
                <w:szCs w:val="24"/>
                <w:lang w:val="en-US"/>
              </w:rPr>
              <w:lastRenderedPageBreak/>
              <w:t>data limită de depunere a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1) pentru contractele de achiziție publică/acordurile-cadru a căror valoare estimată este egala sau mai mare decât pragurile valorice prevăzute la art. 7 alin. (1) din legea nr. 98/2016, perioada de elaborare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(intre publicarea anunțului de participare în JOUE si data limita de depunere a ofertelor) este de minim 35 zile calendaristice.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anunțului de participare în JOUE si </w:t>
            </w:r>
            <w:proofErr w:type="gramStart"/>
            <w:r w:rsidRPr="00B1467D">
              <w:rPr>
                <w:rFonts w:ascii="Times New Roman" w:eastAsia="Times New Roman" w:hAnsi="Times New Roman" w:cs="Times New Roman"/>
                <w:bCs/>
                <w:sz w:val="24"/>
                <w:szCs w:val="24"/>
                <w:lang w:val="en-US"/>
              </w:rPr>
              <w:t>SEAP  si</w:t>
            </w:r>
            <w:proofErr w:type="gramEnd"/>
            <w:r w:rsidRPr="00B1467D">
              <w:rPr>
                <w:rFonts w:ascii="Times New Roman" w:eastAsia="Times New Roman" w:hAnsi="Times New Roman" w:cs="Times New Roman"/>
                <w:bCs/>
                <w:sz w:val="24"/>
                <w:szCs w:val="24"/>
                <w:lang w:val="en-US"/>
              </w:rPr>
              <w:t xml:space="preserve"> data limita de depunere a ofertelor ) este de minim 15 zile calendaristice,în condițiile art. 74 alin 2 din legea nr.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pentru contractele de achiziție publică/acordurile-cadru a căror valoare estimată este egala sau mai mare decât pragurile valorice prevăzute la art. 7 alin. (1) din legea nr. 98/2016, perioada de elaborare a ofertelor (intre publicarea anunțului de participare în JOUE si </w:t>
            </w:r>
            <w:r w:rsidRPr="00B1467D">
              <w:rPr>
                <w:rFonts w:ascii="Times New Roman" w:eastAsia="Times New Roman" w:hAnsi="Times New Roman" w:cs="Times New Roman"/>
                <w:bCs/>
                <w:sz w:val="24"/>
                <w:szCs w:val="24"/>
                <w:lang w:val="en-US"/>
              </w:rPr>
              <w:lastRenderedPageBreak/>
              <w:t xml:space="preserve">data limita de depunere a </w:t>
            </w:r>
            <w:proofErr w:type="gramStart"/>
            <w:r w:rsidRPr="00B1467D">
              <w:rPr>
                <w:rFonts w:ascii="Times New Roman" w:eastAsia="Times New Roman" w:hAnsi="Times New Roman" w:cs="Times New Roman"/>
                <w:bCs/>
                <w:sz w:val="24"/>
                <w:szCs w:val="24"/>
                <w:lang w:val="en-US"/>
              </w:rPr>
              <w:t>ofertelor )</w:t>
            </w:r>
            <w:proofErr w:type="gramEnd"/>
            <w:r w:rsidRPr="00B1467D">
              <w:rPr>
                <w:rFonts w:ascii="Times New Roman" w:eastAsia="Times New Roman" w:hAnsi="Times New Roman" w:cs="Times New Roman"/>
                <w:bCs/>
                <w:sz w:val="24"/>
                <w:szCs w:val="24"/>
                <w:lang w:val="en-US"/>
              </w:rPr>
              <w:t xml:space="preserve"> se poate reduce cu 5 zile in cazul in care AC acceptă depunerea ofertelor prin mijloace electronice, în condițiile Legii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4) pentru contractele de achiziție publică/acordurile-cadru a căror valoare estimată este mai mică decât pragurile valorice prevăzute la art. 7 alin. (1) din legea nr. 98/2016 şi care se </w:t>
            </w:r>
            <w:proofErr w:type="gramStart"/>
            <w:r w:rsidRPr="00B1467D">
              <w:rPr>
                <w:rFonts w:ascii="Times New Roman" w:eastAsia="Times New Roman" w:hAnsi="Times New Roman" w:cs="Times New Roman"/>
                <w:bCs/>
                <w:sz w:val="24"/>
                <w:szCs w:val="24"/>
                <w:lang w:val="en-US"/>
              </w:rPr>
              <w:t>desfăşoară  pein</w:t>
            </w:r>
            <w:proofErr w:type="gramEnd"/>
            <w:r w:rsidRPr="00B1467D">
              <w:rPr>
                <w:rFonts w:ascii="Times New Roman" w:eastAsia="Times New Roman" w:hAnsi="Times New Roman" w:cs="Times New Roman"/>
                <w:bCs/>
                <w:sz w:val="24"/>
                <w:szCs w:val="24"/>
                <w:lang w:val="en-US"/>
              </w:rPr>
              <w:t xml:space="preserve"> procedură simplificată într-o singură etapă, perioada de elaborare a ofertelor (intre publicarea anunțului de participare si data limita de depunere a ofertelor ) este de minim:</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10 zile, in cazul in care se are in vedere atribuirea unui contract de achizitie publica de servicii sau produse;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6 zile, in cazul in care se are in vedere atribuirea unui contract de achizitie publica de produse de complexitate </w:t>
            </w:r>
            <w:proofErr w:type="gramStart"/>
            <w:r w:rsidRPr="00B1467D">
              <w:rPr>
                <w:rFonts w:ascii="Times New Roman" w:eastAsia="Times New Roman" w:hAnsi="Times New Roman" w:cs="Times New Roman"/>
                <w:bCs/>
                <w:sz w:val="24"/>
                <w:szCs w:val="24"/>
                <w:lang w:val="en-US"/>
              </w:rPr>
              <w:t>redusa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Procedurile ce se desfășoară în doua sau mai multe etape sunt:</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 xml:space="preserve">Licitația Restrânsă – a se vedea prevederile art.76-art.79 din Legea 98/2016 cu completările si </w:t>
            </w:r>
            <w:r w:rsidRPr="00B1467D">
              <w:rPr>
                <w:rFonts w:ascii="Times New Roman" w:eastAsia="Times New Roman" w:hAnsi="Times New Roman" w:cs="Times New Roman"/>
                <w:bCs/>
                <w:sz w:val="24"/>
                <w:szCs w:val="24"/>
                <w:lang w:val="en-US"/>
              </w:rPr>
              <w:lastRenderedPageBreak/>
              <w:t>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Dialog competitiv – a se vedea prevederile art.86- art.94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Negociere competitivă – a se vedea prevederile art.80 - art.85 din Legea 98/2016 cu completările și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Procedură simplificată-– a se vedea prevederile art.113 din Legea 98/2016 cu completările și modificările ulterioare,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w:t>
            </w:r>
            <w:proofErr w:type="gramStart"/>
            <w:r w:rsidRPr="00B1467D">
              <w:rPr>
                <w:rFonts w:ascii="Times New Roman" w:eastAsia="Times New Roman" w:hAnsi="Times New Roman" w:cs="Times New Roman"/>
                <w:bCs/>
                <w:sz w:val="24"/>
                <w:szCs w:val="24"/>
                <w:lang w:val="en-US"/>
              </w:rPr>
              <w:t>termenele  și</w:t>
            </w:r>
            <w:proofErr w:type="gramEnd"/>
            <w:r w:rsidRPr="00B1467D">
              <w:rPr>
                <w:rFonts w:ascii="Times New Roman" w:eastAsia="Times New Roman" w:hAnsi="Times New Roman" w:cs="Times New Roman"/>
                <w:bCs/>
                <w:sz w:val="24"/>
                <w:szCs w:val="24"/>
                <w:lang w:val="en-US"/>
              </w:rPr>
              <w:t xml:space="preserve"> condiţiile de reducere de termen pentru fiecare tip de procedură în </w:t>
            </w:r>
            <w:r w:rsidRPr="00B1467D">
              <w:rPr>
                <w:rFonts w:ascii="Times New Roman" w:eastAsia="Times New Roman" w:hAnsi="Times New Roman" w:cs="Times New Roman"/>
                <w:bCs/>
                <w:sz w:val="24"/>
                <w:szCs w:val="24"/>
                <w:lang w:val="en-US"/>
              </w:rPr>
              <w:lastRenderedPageBreak/>
              <w:t>parte.</w:t>
            </w:r>
          </w:p>
          <w:p w:rsidR="00B1467D" w:rsidRPr="00B1467D" w:rsidRDefault="00B1467D" w:rsidP="00B1467D">
            <w:pPr>
              <w:numPr>
                <w:ilvl w:val="0"/>
                <w:numId w:val="5"/>
              </w:numPr>
              <w:spacing w:line="240" w:lineRule="auto"/>
              <w:ind w:left="11" w:firstLine="599"/>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o situație de urgentă, demonstrată în mod corespunzător de către autoritatea contractanta, face imposibil de respectat perioada </w:t>
            </w:r>
            <w:proofErr w:type="gramStart"/>
            <w:r w:rsidRPr="00B1467D">
              <w:rPr>
                <w:rFonts w:ascii="Times New Roman" w:eastAsia="Times New Roman" w:hAnsi="Times New Roman" w:cs="Times New Roman"/>
                <w:bCs/>
                <w:sz w:val="24"/>
                <w:szCs w:val="24"/>
                <w:lang w:val="en-US"/>
              </w:rPr>
              <w:t>prevăzută  în</w:t>
            </w:r>
            <w:proofErr w:type="gramEnd"/>
            <w:r w:rsidRPr="00B1467D">
              <w:rPr>
                <w:rFonts w:ascii="Times New Roman" w:eastAsia="Times New Roman" w:hAnsi="Times New Roman" w:cs="Times New Roman"/>
                <w:bCs/>
                <w:sz w:val="24"/>
                <w:szCs w:val="24"/>
                <w:lang w:val="en-US"/>
              </w:rPr>
              <w:t xml:space="preserve"> lege, autoritatea contractanta poate stabili o perioada redusa pentru depunerea ofertelor, care nu poate fi mai mică de 15 zile de la data transmiterii spre publicare a anunțului de participare.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1. Reducerea de termene ca urmare a publicării unui anunț de intenție...”se aplică numai dacă se îndeplinesc în mod cumulativ următoarele condiţii:</w:t>
            </w:r>
          </w:p>
          <w:p w:rsidR="00B1467D" w:rsidRPr="00B1467D" w:rsidRDefault="00B1467D" w:rsidP="00B1467D">
            <w:pP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 anunțul de intenție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inclus toate informațiile necesare pentru anunțul de participare, în măsura in care informațiile respective erau disponibile in momentul publicării anunțului de intenție;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b) anunțul de intenție a fost transmis spre publicare cu o perioada cuprinsa intre 35 de zile si 12 luni înainte de data </w:t>
            </w:r>
            <w:r w:rsidRPr="00B1467D">
              <w:rPr>
                <w:rFonts w:ascii="Times New Roman" w:eastAsia="Times New Roman" w:hAnsi="Times New Roman" w:cs="Times New Roman"/>
                <w:bCs/>
                <w:sz w:val="24"/>
                <w:szCs w:val="24"/>
                <w:lang w:val="en-US"/>
              </w:rPr>
              <w:lastRenderedPageBreak/>
              <w:t>transmiterii anunțului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în cazul în care se constată că a existat un număr mare de clarificări/modificări/completări s-a </w:t>
            </w:r>
            <w:proofErr w:type="gramStart"/>
            <w:r w:rsidRPr="00B1467D">
              <w:rPr>
                <w:rFonts w:ascii="Times New Roman" w:eastAsia="Times New Roman" w:hAnsi="Times New Roman" w:cs="Times New Roman"/>
                <w:bCs/>
                <w:sz w:val="24"/>
                <w:szCs w:val="24"/>
                <w:lang w:val="en-US"/>
              </w:rPr>
              <w:t>prelungit  termenul</w:t>
            </w:r>
            <w:proofErr w:type="gramEnd"/>
            <w:r w:rsidRPr="00B1467D">
              <w:rPr>
                <w:rFonts w:ascii="Times New Roman" w:eastAsia="Times New Roman" w:hAnsi="Times New Roman" w:cs="Times New Roman"/>
                <w:bCs/>
                <w:sz w:val="24"/>
                <w:szCs w:val="24"/>
                <w:lang w:val="en-US"/>
              </w:rPr>
              <w:t xml:space="preserve"> de depunere a ofertele, astfel încât să existe un timp rezonabil pentru adaptarea ofertelor la noile condiţii.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
                <w:bCs/>
                <w:sz w:val="24"/>
                <w:szCs w:val="24"/>
                <w:lang w:val="en-US"/>
              </w:rPr>
              <w:t>Obs -</w:t>
            </w:r>
            <w:r w:rsidRPr="00B1467D">
              <w:rPr>
                <w:rFonts w:ascii="Times New Roman" w:eastAsia="Times New Roman" w:hAnsi="Times New Roman" w:cs="Times New Roman"/>
                <w:bCs/>
                <w:sz w:val="24"/>
                <w:szCs w:val="24"/>
                <w:lang w:val="en-US"/>
              </w:rPr>
              <w:t xml:space="preserve"> În cazul în care autoritatea contractanta nu poate asigura prin mijloace electronice accesul direct, complet, nerestricționat si gratuit la anumite documente ale achiziției, </w:t>
            </w:r>
            <w:proofErr w:type="gramStart"/>
            <w:r w:rsidRPr="00B1467D">
              <w:rPr>
                <w:rFonts w:ascii="Times New Roman" w:eastAsia="Times New Roman" w:hAnsi="Times New Roman" w:cs="Times New Roman"/>
                <w:bCs/>
                <w:sz w:val="24"/>
                <w:szCs w:val="24"/>
                <w:lang w:val="en-US"/>
              </w:rPr>
              <w:t>iar  AC</w:t>
            </w:r>
            <w:proofErr w:type="gramEnd"/>
            <w:r w:rsidRPr="00B1467D">
              <w:rPr>
                <w:rFonts w:ascii="Times New Roman" w:eastAsia="Times New Roman" w:hAnsi="Times New Roman" w:cs="Times New Roman"/>
                <w:bCs/>
                <w:sz w:val="24"/>
                <w:szCs w:val="24"/>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B1467D">
              <w:rPr>
                <w:rFonts w:ascii="Times New Roman" w:eastAsia="Times New Roman" w:hAnsi="Times New Roman" w:cs="Times New Roman"/>
                <w:bCs/>
                <w:sz w:val="24"/>
                <w:szCs w:val="24"/>
                <w:lang w:val="en-US"/>
              </w:rPr>
              <w:t>AC  are</w:t>
            </w:r>
            <w:proofErr w:type="gramEnd"/>
            <w:r w:rsidRPr="00B1467D">
              <w:rPr>
                <w:rFonts w:ascii="Times New Roman" w:eastAsia="Times New Roman" w:hAnsi="Times New Roman" w:cs="Times New Roman"/>
                <w:bCs/>
                <w:sz w:val="24"/>
                <w:szCs w:val="24"/>
                <w:lang w:val="en-US"/>
              </w:rPr>
              <w:t xml:space="preserve"> obligația de a prelungi termenul de depunere a ofertelor sau solicitărilor de participare cu 5 zile, cu excepția situațiilor de urgenta demonstrate in mod corespunzător de AC, prevăzute la art. 74 alin. (3), art. 79 alin. (5) si art. 84 alin. (5).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Se verifică data publicării</w:t>
            </w:r>
            <w:r w:rsidRPr="00B1467D">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lastRenderedPageBreak/>
              <w:t xml:space="preserve">clarificărilor/modificărilor/completărilor pe  </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3" w:history="1">
              <w:r w:rsidR="00B1467D" w:rsidRPr="00B1467D">
                <w:rPr>
                  <w:rFonts w:ascii="Times New Roman" w:eastAsia="Times New Roman" w:hAnsi="Times New Roman" w:cs="Times New Roman"/>
                  <w:bCs/>
                  <w:sz w:val="24"/>
                  <w:szCs w:val="24"/>
                  <w:lang w:val="en-US"/>
                </w:rPr>
                <w:t>www.e-licitatie.ro</w:t>
              </w:r>
            </w:hyperlink>
            <w:r w:rsidR="00B1467D" w:rsidRPr="00B1467D">
              <w:rPr>
                <w:rFonts w:ascii="Times New Roman" w:eastAsia="Times New Roman" w:hAnsi="Times New Roman" w:cs="Times New Roman"/>
                <w:bCs/>
                <w:sz w:val="24"/>
                <w:szCs w:val="24"/>
                <w:lang w:val="en-US"/>
              </w:rPr>
              <w:t>+ joue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2. Dacă Autoritatea </w:t>
            </w:r>
            <w:proofErr w:type="gramStart"/>
            <w:r w:rsidRPr="00B1467D">
              <w:rPr>
                <w:rFonts w:ascii="Times New Roman" w:eastAsia="Times New Roman" w:hAnsi="Times New Roman" w:cs="Times New Roman"/>
                <w:bCs/>
                <w:sz w:val="24"/>
                <w:szCs w:val="24"/>
                <w:lang w:val="en-US"/>
              </w:rPr>
              <w:t>contractanta  a</w:t>
            </w:r>
            <w:proofErr w:type="gramEnd"/>
            <w:r w:rsidRPr="00B1467D">
              <w:rPr>
                <w:rFonts w:ascii="Times New Roman" w:eastAsia="Times New Roman" w:hAnsi="Times New Roman" w:cs="Times New Roman"/>
                <w:bCs/>
                <w:sz w:val="24"/>
                <w:szCs w:val="24"/>
                <w:lang w:val="en-US"/>
              </w:rPr>
              <w:t xml:space="preserve">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3. În cazul organizării celei de a 2 etape pentru procedura </w:t>
            </w:r>
            <w:proofErr w:type="gramStart"/>
            <w:r w:rsidRPr="00B1467D">
              <w:rPr>
                <w:rFonts w:ascii="Times New Roman" w:eastAsia="Times New Roman" w:hAnsi="Times New Roman" w:cs="Times New Roman"/>
                <w:bCs/>
                <w:sz w:val="24"/>
                <w:szCs w:val="24"/>
                <w:lang w:val="en-US"/>
              </w:rPr>
              <w:t>simplificată  s</w:t>
            </w:r>
            <w:proofErr w:type="gramEnd"/>
            <w:r w:rsidRPr="00B1467D">
              <w:rPr>
                <w:rFonts w:ascii="Times New Roman" w:eastAsia="Times New Roman" w:hAnsi="Times New Roman" w:cs="Times New Roman"/>
                <w:bCs/>
                <w:sz w:val="24"/>
                <w:szCs w:val="24"/>
                <w:lang w:val="en-US"/>
              </w:rPr>
              <w:t xml:space="preserve">-au  respectat perioadele  minima intre data transmiterii invitației de participare la procedura simplificata și data-limita de depunere a ofertelor? </w:t>
            </w:r>
            <w:proofErr w:type="gramStart"/>
            <w:r w:rsidRPr="00B1467D">
              <w:rPr>
                <w:rFonts w:ascii="Times New Roman" w:eastAsia="Times New Roman" w:hAnsi="Times New Roman" w:cs="Times New Roman"/>
                <w:bCs/>
                <w:sz w:val="24"/>
                <w:szCs w:val="24"/>
                <w:lang w:val="en-US"/>
              </w:rPr>
              <w:t>( autoritatea</w:t>
            </w:r>
            <w:proofErr w:type="gramEnd"/>
            <w:r w:rsidRPr="00B1467D">
              <w:rPr>
                <w:rFonts w:ascii="Times New Roman" w:eastAsia="Times New Roman" w:hAnsi="Times New Roman" w:cs="Times New Roman"/>
                <w:bCs/>
                <w:sz w:val="24"/>
                <w:szCs w:val="24"/>
                <w:lang w:val="en-US"/>
              </w:rPr>
              <w:t xml:space="preserve"> contractanta are obligatia de a transmite simultan, tuturor candidaților selectați, o invitație de participare la etapa a doua.în etapa a doua perioada minima intre data transmiterii invitației de participare si data-limita de depunere a ofertelor este de cel puțin 10 zile. In cazul in care se are in vedere atribuirea unui contract de achiziție </w:t>
            </w:r>
            <w:r w:rsidRPr="00B1467D">
              <w:rPr>
                <w:rFonts w:ascii="Times New Roman" w:eastAsia="Times New Roman" w:hAnsi="Times New Roman" w:cs="Times New Roman"/>
                <w:bCs/>
                <w:sz w:val="24"/>
                <w:szCs w:val="24"/>
                <w:lang w:val="en-US"/>
              </w:rPr>
              <w:lastRenderedPageBreak/>
              <w:t>publică de produse de complexitate redusa, perioada minima este de cel puțin 6 zile).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4.  se verifică daca autoritatea contractanta a demonstrat in mod corespunzător situația de urgență</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B1467D">
              <w:rPr>
                <w:rFonts w:ascii="Times New Roman" w:eastAsia="Times New Roman" w:hAnsi="Times New Roman" w:cs="Times New Roman"/>
                <w:bCs/>
                <w:sz w:val="24"/>
                <w:szCs w:val="24"/>
                <w:lang w:val="en-US"/>
              </w:rPr>
              <w:t>atribuire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beneficiarii au respectat prevederile art.161 alin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Pentru procedura simplificată răspunsul se va face într-o perioadă care nu trebuie să depăşească, de regulă, două zile lucrătoare de la primirea unei astfel de solicitări din partea </w:t>
            </w:r>
            <w:r w:rsidRPr="00B1467D">
              <w:rPr>
                <w:rFonts w:ascii="Times New Roman" w:eastAsia="Times New Roman" w:hAnsi="Times New Roman" w:cs="Times New Roman"/>
                <w:bCs/>
                <w:sz w:val="24"/>
                <w:szCs w:val="24"/>
                <w:lang w:val="en-US"/>
              </w:rPr>
              <w:lastRenderedPageBreak/>
              <w:t>operatorului economic. Autoritatea contractantă are obligaţia de a publica în SEAP răspunsul la solicitările de clarificări.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Dacă nu s-au respectat termenele sau nu s-au publicat răspunsuri se verifică motivele care au generat această situaţie.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clarificărilor solicitate până la depunerea </w:t>
            </w:r>
            <w:r w:rsidRPr="00B1467D">
              <w:rPr>
                <w:rFonts w:ascii="Times New Roman" w:eastAsia="Times New Roman" w:hAnsi="Times New Roman" w:cs="Times New Roman"/>
                <w:bCs/>
                <w:sz w:val="24"/>
                <w:szCs w:val="24"/>
                <w:lang w:val="en-US"/>
              </w:rPr>
              <w:lastRenderedPageBreak/>
              <w:t>ofertelor.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Data publicării se verifică pe site-ul </w:t>
            </w:r>
            <w:hyperlink r:id="rId14" w:history="1">
              <w:r w:rsidRPr="00B1467D">
                <w:rPr>
                  <w:rFonts w:ascii="Times New Roman" w:eastAsia="Times New Roman" w:hAnsi="Times New Roman" w:cs="Times New Roman"/>
                  <w:bCs/>
                  <w:sz w:val="24"/>
                  <w:szCs w:val="24"/>
                  <w:lang w:val="en-US"/>
                </w:rPr>
                <w:t>www.e-licitatie.ro</w:t>
              </w:r>
            </w:hyperlink>
          </w:p>
        </w:tc>
      </w:tr>
      <w:tr w:rsidR="00B1467D" w:rsidRPr="00B1467D" w:rsidTr="002D478C">
        <w:trPr>
          <w:trHeight w:val="620"/>
        </w:trPr>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Modificarea, în sensul prelungirii termenului de depunere a ofertelor sau în sensul </w:t>
            </w:r>
            <w:proofErr w:type="gramStart"/>
            <w:r w:rsidRPr="00B1467D">
              <w:rPr>
                <w:rFonts w:ascii="Times New Roman" w:eastAsia="Times New Roman" w:hAnsi="Times New Roman" w:cs="Times New Roman"/>
                <w:bCs/>
                <w:sz w:val="24"/>
                <w:szCs w:val="24"/>
                <w:lang w:val="en-US"/>
              </w:rPr>
              <w:t>clarificării,  informaţiilor</w:t>
            </w:r>
            <w:proofErr w:type="gramEnd"/>
            <w:r w:rsidRPr="00B1467D">
              <w:rPr>
                <w:rFonts w:ascii="Times New Roman" w:eastAsia="Times New Roman" w:hAnsi="Times New Roman" w:cs="Times New Roman"/>
                <w:bCs/>
                <w:sz w:val="24"/>
                <w:szCs w:val="24"/>
                <w:lang w:val="en-US"/>
              </w:rPr>
              <w:t xml:space="preserve"> cuprinse în Anunţul de participare a fost realizată prin publicarea unei erate?</w:t>
            </w:r>
          </w:p>
          <w:p w:rsidR="00B1467D" w:rsidRPr="00B1467D" w:rsidRDefault="00B1467D"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Default="00FA3E86" w:rsidP="00B1467D">
            <w:pPr>
              <w:spacing w:after="120"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A</w:t>
            </w:r>
            <w:r w:rsidR="00B1467D" w:rsidRPr="00B1467D">
              <w:rPr>
                <w:rFonts w:ascii="Times New Roman" w:eastAsia="Times New Roman" w:hAnsi="Times New Roman" w:cs="Times New Roman"/>
                <w:bCs/>
                <w:sz w:val="24"/>
                <w:szCs w:val="24"/>
                <w:lang w:val="en-US"/>
              </w:rPr>
              <w:t xml:space="preserve">nunțul tip erată trebuie </w:t>
            </w:r>
            <w:proofErr w:type="gramStart"/>
            <w:r w:rsidR="00B1467D" w:rsidRPr="00B1467D">
              <w:rPr>
                <w:rFonts w:ascii="Times New Roman" w:eastAsia="Times New Roman" w:hAnsi="Times New Roman" w:cs="Times New Roman"/>
                <w:bCs/>
                <w:sz w:val="24"/>
                <w:szCs w:val="24"/>
                <w:lang w:val="en-US"/>
              </w:rPr>
              <w:t>publicat  nu</w:t>
            </w:r>
            <w:proofErr w:type="gramEnd"/>
            <w:r w:rsidR="00B1467D" w:rsidRPr="00B1467D">
              <w:rPr>
                <w:rFonts w:ascii="Times New Roman" w:eastAsia="Times New Roman" w:hAnsi="Times New Roman" w:cs="Times New Roman"/>
                <w:bCs/>
                <w:sz w:val="24"/>
                <w:szCs w:val="24"/>
                <w:lang w:val="en-US"/>
              </w:rPr>
              <w:t xml:space="preserve"> mai târziu de 3 zile lucrătoare înainte de data stabilită pentru depunerea ofertelor sau cererilor de participare. </w:t>
            </w:r>
          </w:p>
          <w:p w:rsidR="00FA3E86" w:rsidRPr="00B1467D" w:rsidRDefault="00FA3E86" w:rsidP="00B1467D">
            <w:pPr>
              <w:spacing w:after="120"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publicate clarificări care au modificat </w:t>
            </w:r>
            <w:proofErr w:type="gramStart"/>
            <w:r w:rsidRPr="00B1467D">
              <w:rPr>
                <w:rFonts w:ascii="Times New Roman" w:eastAsia="Times New Roman" w:hAnsi="Times New Roman" w:cs="Times New Roman"/>
                <w:bCs/>
                <w:sz w:val="24"/>
                <w:szCs w:val="24"/>
                <w:lang w:val="en-US"/>
              </w:rPr>
              <w:t>conţinutul  Anunţului</w:t>
            </w:r>
            <w:proofErr w:type="gramEnd"/>
            <w:r w:rsidRPr="00B1467D">
              <w:rPr>
                <w:rFonts w:ascii="Times New Roman" w:eastAsia="Times New Roman" w:hAnsi="Times New Roman" w:cs="Times New Roman"/>
                <w:bCs/>
                <w:sz w:val="24"/>
                <w:szCs w:val="24"/>
                <w:lang w:val="en-US"/>
              </w:rPr>
              <w:t xml:space="preserve"> de participare, cu nerespectarea formei de publicare reglementată de lege – erata. Se verifică dacă erata a fost publicată şi în JOUE.)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1.6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Prin clarificări/modificări la documentaţia de atribuire s-au adus modificări/completări cerinţelor de calificare şi selecţie/factorilor de evaluare?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prin clarificările/modificările/completările publicate nu s-a completat şi/sau modificat conţinutul criteriilor de calificare şi selecţie/ factorii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în care se constată că răspunsul este pozitiv trebuia să se aplice în mod obligatoriu prevederile art.212 alin. 1 litera c) din legea 98/2016 (anularea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In sensul dispozițiilor art.212 alin.1 litera c), prin încălcări ale prevederilor legale se înțelege situația in care, pe parcursul procedurii de atribuire, se constata erori sau omisiuni, iar autoritatea contractanta se afla in </w:t>
            </w:r>
            <w:r w:rsidRPr="00B1467D">
              <w:rPr>
                <w:rFonts w:ascii="Times New Roman" w:eastAsia="Times New Roman" w:hAnsi="Times New Roman" w:cs="Times New Roman"/>
                <w:bCs/>
                <w:sz w:val="24"/>
                <w:szCs w:val="24"/>
                <w:lang w:val="en-US"/>
              </w:rPr>
              <w:lastRenderedPageBreak/>
              <w:t xml:space="preserve">imposibilitatea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adopta masuri corective fără ca aceasta să conducă la încălcarea principiilor prevăzute la art. 2 alin. (2) din legea nr. 98/2016.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1.7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u w:val="single"/>
                <w:lang w:val="en-US"/>
              </w:rPr>
              <w:t>Verificări pe site-ul:</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5" w:history="1">
              <w:r w:rsidR="00B1467D" w:rsidRPr="00B1467D">
                <w:rPr>
                  <w:rFonts w:ascii="Times New Roman" w:eastAsia="Times New Roman" w:hAnsi="Times New Roman" w:cs="Times New Roman"/>
                  <w:bCs/>
                  <w:color w:val="0000FF"/>
                  <w:sz w:val="24"/>
                  <w:szCs w:val="24"/>
                  <w:u w:val="single"/>
                  <w:lang w:val="en-US"/>
                </w:rPr>
                <w:t>www.e-licitatie.ro+joue</w:t>
              </w:r>
            </w:hyperlink>
            <w:r w:rsidR="00B1467D" w:rsidRPr="00B1467D">
              <w:rPr>
                <w:rFonts w:ascii="Times New Roman" w:eastAsia="Times New Roman" w:hAnsi="Times New Roman" w:cs="Times New Roman"/>
                <w:bCs/>
                <w:sz w:val="24"/>
                <w:szCs w:val="24"/>
                <w:lang w:val="en-US"/>
              </w:rPr>
              <w:t xml:space="preserve"> (dacă este cazul)</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Denumirea data contractului trebuie să fie cât mai clară si să fie în legătură directă </w:t>
            </w:r>
            <w:proofErr w:type="gramStart"/>
            <w:r w:rsidRPr="00B1467D">
              <w:rPr>
                <w:rFonts w:ascii="Times New Roman" w:eastAsia="Times New Roman" w:hAnsi="Times New Roman" w:cs="Times New Roman"/>
                <w:bCs/>
                <w:sz w:val="24"/>
                <w:szCs w:val="24"/>
                <w:lang w:val="en-US"/>
              </w:rPr>
              <w:t>cu  obiectul</w:t>
            </w:r>
            <w:proofErr w:type="gramEnd"/>
            <w:r w:rsidRPr="00B1467D">
              <w:rPr>
                <w:rFonts w:ascii="Times New Roman" w:eastAsia="Times New Roman" w:hAnsi="Times New Roman" w:cs="Times New Roman"/>
                <w:bCs/>
                <w:sz w:val="24"/>
                <w:szCs w:val="24"/>
                <w:lang w:val="en-US"/>
              </w:rPr>
              <w:t xml:space="preserve"> contractului astfel încât orice operator economic interesat de respectiva procedură să poată  înțelege clar  care este obiectul contractului.</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ALEGEREA PROCEDURII</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2.1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acoperirea aceleiaşi necesităţi în cadrul proiectului autoritatea contractantă nu a divizat contractul de achiziţie publică cu scopul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evita aplicarea prevederile art.7 alin. 1 din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D30B5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contractul de achiziţie publică a fost divizat prin raportare la Planul de achiziţie al proiectului, respectiv încadrarea în pragurile valorice prevăzute în Legea 98/2016;)</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1.Planul de achiziţii al proiectului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2.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Din strategia de contractare</w:t>
            </w:r>
            <w:r w:rsidRPr="00B1467D" w:rsidDel="00D30B5E">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referitor la alegerea procedurii de atribuire, reiese încadrarea în circumstanţele specifice prevăzute de legislaţia în domeniul achiziţiilor publice?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 fost respectate circumstanţele specifice prevăzute de legea 98/2016 pentru aplicarea procedurii respective).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AC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ales sa atribuie pe loturi?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nu, există </w:t>
            </w:r>
            <w:proofErr w:type="gramStart"/>
            <w:r w:rsidRPr="00B1467D">
              <w:rPr>
                <w:rFonts w:ascii="Times New Roman" w:eastAsia="Times New Roman" w:hAnsi="Times New Roman" w:cs="Times New Roman"/>
                <w:bCs/>
                <w:sz w:val="24"/>
                <w:szCs w:val="24"/>
                <w:lang w:val="en-US"/>
              </w:rPr>
              <w:t>justificarea  conform</w:t>
            </w:r>
            <w:proofErr w:type="gramEnd"/>
            <w:r w:rsidRPr="00B1467D">
              <w:rPr>
                <w:rFonts w:ascii="Times New Roman" w:eastAsia="Times New Roman" w:hAnsi="Times New Roman" w:cs="Times New Roman"/>
                <w:bCs/>
                <w:sz w:val="24"/>
                <w:szCs w:val="24"/>
                <w:lang w:val="en-US"/>
              </w:rPr>
              <w:t xml:space="preserve"> art. 141 alin  (3) din legea 98/2016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2.2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respectat condiţiile specifice aplicabile modalităţilor speciale de atribuire a contractului de </w:t>
            </w:r>
            <w:r w:rsidRPr="00B1467D">
              <w:rPr>
                <w:rFonts w:ascii="Times New Roman" w:eastAsia="Times New Roman" w:hAnsi="Times New Roman" w:cs="Times New Roman"/>
                <w:bCs/>
                <w:sz w:val="24"/>
                <w:szCs w:val="24"/>
                <w:lang w:val="en-US"/>
              </w:rPr>
              <w:lastRenderedPageBreak/>
              <w:t>achiziţie publică?</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au fost respectate circumstanţele specifice prevăzute de Legea 98/2016 – Secțiunea I - pentru acordul </w:t>
            </w:r>
            <w:r w:rsidRPr="00B1467D">
              <w:rPr>
                <w:rFonts w:ascii="Times New Roman" w:eastAsia="Times New Roman" w:hAnsi="Times New Roman" w:cs="Times New Roman"/>
                <w:bCs/>
                <w:sz w:val="24"/>
                <w:szCs w:val="24"/>
                <w:lang w:val="en-US"/>
              </w:rPr>
              <w:lastRenderedPageBreak/>
              <w:t>cadru/ negocierea competitive/ dialogul competitiv</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CRITERIILE DE CALIFICARE ŞI SELECŢIE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Au fost publicate în SEAP și JOUE (anunț de participare) toate criteriile de calificare şi selecţie prevăzute în 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shd w:val="clear" w:color="auto" w:fill="FFFF00"/>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există corelare între informaţiile cuprinse în Anunţul de participare/ Strategia de contractare/Documentaţia de atribuire – Fişa de date. În cazul în care în Fişa de date sau în caietul de sarcini sunt cuprinse criterii de calificare suplimentare în raport cu conţinutul anunţului, s-a încălcat principiul transparenţei. </w:t>
            </w:r>
          </w:p>
          <w:p w:rsidR="00B1467D" w:rsidRPr="00B1467D" w:rsidRDefault="00B1467D" w:rsidP="00B1467D">
            <w:pPr>
              <w:spacing w:line="240" w:lineRule="auto"/>
              <w:rPr>
                <w:rFonts w:ascii="Times New Roman" w:eastAsia="Times New Roman" w:hAnsi="Times New Roman" w:cs="Times New Roman"/>
                <w:bCs/>
                <w:sz w:val="24"/>
                <w:szCs w:val="24"/>
                <w:shd w:val="clear" w:color="auto" w:fill="FFFF00"/>
                <w:lang w:val="en-US"/>
              </w:rPr>
            </w:pP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Atenție!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Conform art. 59 alin. (1) din HG 395/2016(1) - În cazul în care autoritatea contractantă solicită îndeplinirea de către candidaţi a unor criterii de calificare, aceasta are obligaţia de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introduce în SEAP informaţii referitoare la forma şi condiţiile în care se demonstrează îndeplinirea de către operatorii economici a acestor criterii, precum şi termenul în care estimează că va finaliza verificarea îndeplinirii </w:t>
            </w:r>
            <w:r w:rsidRPr="00B1467D">
              <w:rPr>
                <w:rFonts w:ascii="Times New Roman" w:eastAsia="Times New Roman" w:hAnsi="Times New Roman" w:cs="Times New Roman"/>
                <w:bCs/>
                <w:sz w:val="24"/>
                <w:szCs w:val="24"/>
                <w:lang w:val="en-US"/>
              </w:rPr>
              <w:lastRenderedPageBreak/>
              <w:t>criteriilor de calificare.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Criteriile de calificare şi selecţie și/sau specificațiile tehnice, după caz au caracter nediscriminatoriu?</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contextualSpacing/>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vor </w:t>
            </w:r>
            <w:proofErr w:type="gramStart"/>
            <w:r w:rsidRPr="00B1467D">
              <w:rPr>
                <w:rFonts w:ascii="Times New Roman" w:eastAsia="Times New Roman" w:hAnsi="Times New Roman" w:cs="Times New Roman"/>
                <w:bCs/>
                <w:sz w:val="24"/>
                <w:szCs w:val="24"/>
                <w:lang w:val="en-US"/>
              </w:rPr>
              <w:t>verifica :</w:t>
            </w:r>
            <w:proofErr w:type="gramEnd"/>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Strategia de contractare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Documentaţia de atribuire a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Anunțul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respectarea prevederilor de la art.154-159 din legea 98/2016, art. 29-31 din HG 395/2016.</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Verificarea se realizează prin raportare la prevederile legale aflate în vigoare la momentul publicării documentaţiei de atribuire. </w:t>
            </w:r>
          </w:p>
          <w:p w:rsidR="00B1467D" w:rsidRPr="00B1467D" w:rsidRDefault="00B1467D" w:rsidP="00B1467D">
            <w:pPr>
              <w:tabs>
                <w:tab w:val="left" w:pos="1277"/>
              </w:tabs>
              <w:spacing w:line="240" w:lineRule="auto"/>
              <w:rPr>
                <w:rFonts w:ascii="Times New Roman" w:eastAsia="Times New Roman" w:hAnsi="Times New Roman" w:cs="Times New Roman"/>
                <w:bCs/>
                <w:sz w:val="24"/>
                <w:szCs w:val="24"/>
                <w:lang w:val="en-US"/>
              </w:rPr>
            </w:pPr>
            <w:r w:rsidRPr="00B1467D" w:rsidDel="007D0F57">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xml:space="preserve">(De asemenea se vor avea în vedere prevederile art.30 din HG 395/2016, cu modificările și completările </w:t>
            </w:r>
            <w:proofErr w:type="gramStart"/>
            <w:r w:rsidRPr="00B1467D">
              <w:rPr>
                <w:rFonts w:ascii="Times New Roman" w:eastAsia="Times New Roman" w:hAnsi="Times New Roman" w:cs="Times New Roman"/>
                <w:bCs/>
                <w:sz w:val="24"/>
                <w:szCs w:val="24"/>
                <w:lang w:val="en-US"/>
              </w:rPr>
              <w:t>ulterioare,  care</w:t>
            </w:r>
            <w:proofErr w:type="gramEnd"/>
            <w:r w:rsidRPr="00B1467D">
              <w:rPr>
                <w:rFonts w:ascii="Times New Roman" w:eastAsia="Times New Roman" w:hAnsi="Times New Roman" w:cs="Times New Roman"/>
                <w:bCs/>
                <w:sz w:val="24"/>
                <w:szCs w:val="24"/>
                <w:lang w:val="en-US"/>
              </w:rPr>
              <w:t xml:space="preserve"> stipulează următoarele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art.30 </w:t>
            </w:r>
            <w:proofErr w:type="gramStart"/>
            <w:r w:rsidRPr="00B1467D">
              <w:rPr>
                <w:rFonts w:ascii="Times New Roman" w:eastAsia="Times New Roman" w:hAnsi="Times New Roman" w:cs="Times New Roman"/>
                <w:bCs/>
                <w:sz w:val="24"/>
                <w:szCs w:val="24"/>
                <w:lang w:val="en-US"/>
              </w:rPr>
              <w:t>alin.(</w:t>
            </w:r>
            <w:proofErr w:type="gramEnd"/>
            <w:r w:rsidRPr="00B1467D">
              <w:rPr>
                <w:rFonts w:ascii="Times New Roman" w:eastAsia="Times New Roman" w:hAnsi="Times New Roman" w:cs="Times New Roman"/>
                <w:bCs/>
                <w:sz w:val="24"/>
                <w:szCs w:val="24"/>
                <w:lang w:val="en-US"/>
              </w:rPr>
              <w:t>4) „Criteriile de calificare şi criteriile de selecţie stabilite de autoritatea contractantă sunt incluse în fişa de date a achiziţiei, precum şi în anunţul de participare”.</w:t>
            </w:r>
          </w:p>
          <w:p w:rsidR="00B1467D" w:rsidRPr="00B1467D" w:rsidRDefault="00B1467D" w:rsidP="00B1467D">
            <w:pPr>
              <w:numPr>
                <w:ilvl w:val="0"/>
                <w:numId w:val="5"/>
              </w:numPr>
              <w:spacing w:line="240" w:lineRule="auto"/>
              <w:ind w:left="0" w:firstLine="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Art.30 </w:t>
            </w:r>
            <w:proofErr w:type="gramStart"/>
            <w:r w:rsidRPr="00B1467D">
              <w:rPr>
                <w:rFonts w:ascii="Times New Roman" w:eastAsia="Times New Roman" w:hAnsi="Times New Roman" w:cs="Times New Roman"/>
                <w:bCs/>
                <w:sz w:val="24"/>
                <w:szCs w:val="24"/>
                <w:lang w:val="en-US"/>
              </w:rPr>
              <w:t>alin.(</w:t>
            </w:r>
            <w:proofErr w:type="gramEnd"/>
            <w:r w:rsidRPr="00B1467D">
              <w:rPr>
                <w:rFonts w:ascii="Times New Roman" w:eastAsia="Times New Roman" w:hAnsi="Times New Roman" w:cs="Times New Roman"/>
                <w:bCs/>
                <w:sz w:val="24"/>
                <w:szCs w:val="24"/>
                <w:lang w:val="en-US"/>
              </w:rPr>
              <w:t xml:space="preserve">-6)” Criteriile de calificare şi criteriile </w:t>
            </w:r>
            <w:r w:rsidRPr="00B1467D">
              <w:rPr>
                <w:rFonts w:ascii="Times New Roman" w:eastAsia="Times New Roman" w:hAnsi="Times New Roman" w:cs="Times New Roman"/>
                <w:bCs/>
                <w:sz w:val="24"/>
                <w:szCs w:val="24"/>
                <w:lang w:val="en-US"/>
              </w:rPr>
              <w:lastRenderedPageBreak/>
              <w:t>de selecţie precizate de autoritatea contractantă în caietul de sarcini ori în documentaţia descriptivă şi care nu sunt prevăzute în fişa de date a achiziţiei/anunţul de participare sunt considerate clauze nescrise”).</w:t>
            </w:r>
          </w:p>
          <w:p w:rsidR="00B1467D" w:rsidRPr="00B1467D" w:rsidRDefault="00B1467D" w:rsidP="00B1467D">
            <w:pPr>
              <w:spacing w:line="240" w:lineRule="auto"/>
              <w:ind w:left="231"/>
              <w:contextualSpacing/>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Atenţie! </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Pentru procedura simplificată Autoritatea contractanta poate solicita doar criterii de calificare si selectie conform </w:t>
            </w:r>
            <w:proofErr w:type="gramStart"/>
            <w:r w:rsidRPr="00B1467D">
              <w:rPr>
                <w:rFonts w:ascii="Times New Roman" w:eastAsia="Times New Roman" w:hAnsi="Times New Roman" w:cs="Times New Roman"/>
                <w:bCs/>
                <w:sz w:val="24"/>
                <w:szCs w:val="24"/>
                <w:lang w:val="en-US"/>
              </w:rPr>
              <w:t>prevederilor  art.</w:t>
            </w:r>
            <w:proofErr w:type="gramEnd"/>
            <w:r w:rsidRPr="00B1467D">
              <w:rPr>
                <w:rFonts w:ascii="Times New Roman" w:eastAsia="Times New Roman" w:hAnsi="Times New Roman" w:cs="Times New Roman"/>
                <w:bCs/>
                <w:sz w:val="24"/>
                <w:szCs w:val="24"/>
                <w:lang w:val="en-US"/>
              </w:rPr>
              <w:t>113 alin (11) din Legea 98/2016</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cazul aplicării procedurii simplificate, operatorul economic poate să invoce susţinerea unui/unor terţ/terţi pentru maximum 50% din cerinţa ce a fost stabilită în ceea ce priveşte experienţa similară</w:t>
            </w:r>
          </w:p>
          <w:p w:rsidR="00B1467D" w:rsidRPr="00B1467D" w:rsidRDefault="00B1467D" w:rsidP="00B1467D">
            <w:pPr>
              <w:spacing w:line="240" w:lineRule="auto"/>
              <w:ind w:left="231"/>
              <w:contextualSpacing/>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există liste oficiale ale operatorilor economici agreaţi sau modalităţi de certificare sau includere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acestora în astfel de liste, aprobate prin hotărâre de guvern pentru anumite domenii, autoritatea contractantă are dreptul de a le utiliza atunci când aplică procedura simplificată. (se verifică modalitatea de selecție a potențialilor </w:t>
            </w:r>
            <w:proofErr w:type="gramStart"/>
            <w:r w:rsidRPr="00B1467D">
              <w:rPr>
                <w:rFonts w:ascii="Times New Roman" w:eastAsia="Times New Roman" w:hAnsi="Times New Roman" w:cs="Times New Roman"/>
                <w:bCs/>
                <w:sz w:val="24"/>
                <w:szCs w:val="24"/>
                <w:lang w:val="en-US"/>
              </w:rPr>
              <w:t>ofertanți )</w:t>
            </w:r>
            <w:proofErr w:type="gramEnd"/>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relevante în raport cu obiectul şi complexitatea contractului?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există corelare între informaţiile cuprinse în Anunţ</w:t>
            </w:r>
            <w:r w:rsidRPr="00B1467D" w:rsidDel="00AA0241">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 xml:space="preserve">/ Strategia de contractare/Documentaţia de </w:t>
            </w:r>
            <w:r w:rsidRPr="00B1467D">
              <w:rPr>
                <w:rFonts w:ascii="Times New Roman" w:eastAsia="Times New Roman" w:hAnsi="Times New Roman" w:cs="Times New Roman"/>
                <w:bCs/>
                <w:sz w:val="24"/>
                <w:szCs w:val="24"/>
                <w:lang w:val="en-US"/>
              </w:rPr>
              <w:lastRenderedPageBreak/>
              <w:t>atribuire – Fişa de date.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evaluarea relevanţei criteriilor de calificare şi selecție impuse în cadrul Fisei de date a </w:t>
            </w:r>
            <w:proofErr w:type="gramStart"/>
            <w:r w:rsidRPr="00B1467D">
              <w:rPr>
                <w:rFonts w:ascii="Times New Roman" w:eastAsia="Times New Roman" w:hAnsi="Times New Roman" w:cs="Times New Roman"/>
                <w:bCs/>
                <w:sz w:val="24"/>
                <w:szCs w:val="24"/>
                <w:lang w:val="en-US"/>
              </w:rPr>
              <w:t>achiziţiei  se</w:t>
            </w:r>
            <w:proofErr w:type="gramEnd"/>
            <w:r w:rsidRPr="00B1467D">
              <w:rPr>
                <w:rFonts w:ascii="Times New Roman" w:eastAsia="Times New Roman" w:hAnsi="Times New Roman" w:cs="Times New Roman"/>
                <w:bCs/>
                <w:sz w:val="24"/>
                <w:szCs w:val="24"/>
                <w:lang w:val="en-US"/>
              </w:rPr>
              <w:t xml:space="preserve">  vor avea în vedere şi prevederile art. 31 (1) din HG 395/2016 :”Autoritatea contractantă nu are dreptul de a restricţiona participarea la procedura de atribuire a contractului de achiziţie publică prin introducerea unor criteriile minime de calificare, care: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 nu prezintă relevanţă în raport cu natura şi complexitatea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b) sunt disproporţionate în raport cu natura şi complexitatea contractului de achiziţie publică ce urmează a fi atribuit”.</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analiza strategia de contractare privind cerinţele minime de calificare şi </w:t>
            </w:r>
            <w:proofErr w:type="gramStart"/>
            <w:r w:rsidRPr="00B1467D">
              <w:rPr>
                <w:rFonts w:ascii="Times New Roman" w:eastAsia="Times New Roman" w:hAnsi="Times New Roman" w:cs="Times New Roman"/>
                <w:bCs/>
                <w:sz w:val="24"/>
                <w:szCs w:val="24"/>
                <w:lang w:val="en-US"/>
              </w:rPr>
              <w:t>selecţie  şi</w:t>
            </w:r>
            <w:proofErr w:type="gramEnd"/>
            <w:r w:rsidRPr="00B1467D">
              <w:rPr>
                <w:rFonts w:ascii="Times New Roman" w:eastAsia="Times New Roman" w:hAnsi="Times New Roman" w:cs="Times New Roman"/>
                <w:bCs/>
                <w:sz w:val="24"/>
                <w:szCs w:val="24"/>
                <w:lang w:val="en-US"/>
              </w:rPr>
              <w:t xml:space="preserve"> a modului în care a fost motivată impunerea acestora.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3.4</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şi selecţie sunt diferite de factorii de evaluare din cadrul criteriului de atribuire (atunci când criteriul de atribuire este altul decât „prețul </w:t>
            </w:r>
            <w:proofErr w:type="gramStart"/>
            <w:r w:rsidRPr="00B1467D">
              <w:rPr>
                <w:rFonts w:ascii="Times New Roman" w:eastAsia="Times New Roman" w:hAnsi="Times New Roman" w:cs="Times New Roman"/>
                <w:bCs/>
                <w:sz w:val="24"/>
                <w:szCs w:val="24"/>
                <w:lang w:val="en-US"/>
              </w:rPr>
              <w:t xml:space="preserve">cel  </w:t>
            </w:r>
            <w:r w:rsidRPr="00B1467D">
              <w:rPr>
                <w:rFonts w:ascii="Times New Roman" w:eastAsia="Times New Roman" w:hAnsi="Times New Roman" w:cs="Times New Roman"/>
                <w:bCs/>
                <w:sz w:val="24"/>
                <w:szCs w:val="24"/>
                <w:lang w:val="en-US"/>
              </w:rPr>
              <w:lastRenderedPageBreak/>
              <w:t>mai</w:t>
            </w:r>
            <w:proofErr w:type="gramEnd"/>
            <w:r w:rsidRPr="00B1467D">
              <w:rPr>
                <w:rFonts w:ascii="Times New Roman" w:eastAsia="Times New Roman" w:hAnsi="Times New Roman" w:cs="Times New Roman"/>
                <w:bCs/>
                <w:sz w:val="24"/>
                <w:szCs w:val="24"/>
                <w:lang w:val="en-US"/>
              </w:rPr>
              <w:t xml:space="preserve"> mic”)?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compară strategia de contractare / Documentaţia de atribuire – Fişa de date.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evaluarea ofertelor au fost aplicate criteriile de calificare şi selecţie prevăzute la nivelul anunţului?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Criteriile de calificare și selecție nu au fost modificate în faza de </w:t>
            </w:r>
            <w:proofErr w:type="gramStart"/>
            <w:r w:rsidRPr="00B1467D">
              <w:rPr>
                <w:rFonts w:ascii="Times New Roman" w:eastAsia="Times New Roman" w:hAnsi="Times New Roman" w:cs="Times New Roman"/>
                <w:bCs/>
                <w:sz w:val="24"/>
                <w:szCs w:val="24"/>
                <w:lang w:val="en-US"/>
              </w:rPr>
              <w:t>selecție)(</w:t>
            </w:r>
            <w:proofErr w:type="gramEnd"/>
            <w:r w:rsidRPr="00B1467D">
              <w:rPr>
                <w:rFonts w:ascii="Times New Roman" w:eastAsia="Times New Roman" w:hAnsi="Times New Roman" w:cs="Times New Roman"/>
                <w:bCs/>
                <w:sz w:val="24"/>
                <w:szCs w:val="24"/>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elaborate de fiecare membru al comisiei de evaluare sau rapoarte de evaluare individuale.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3.6</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declarată câştigătoare îndeplineşte toate criteriile </w:t>
            </w:r>
            <w:r w:rsidRPr="00B1467D">
              <w:rPr>
                <w:rFonts w:ascii="Times New Roman" w:eastAsia="Times New Roman" w:hAnsi="Times New Roman" w:cs="Times New Roman"/>
                <w:bCs/>
                <w:sz w:val="24"/>
                <w:szCs w:val="24"/>
                <w:lang w:val="en-US"/>
              </w:rPr>
              <w:lastRenderedPageBreak/>
              <w:t>de calificare şi selecţie?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w:t>
            </w:r>
            <w:r w:rsidRPr="00B1467D">
              <w:rPr>
                <w:rFonts w:ascii="Times New Roman" w:eastAsia="Times New Roman" w:hAnsi="Times New Roman" w:cs="Times New Roman"/>
                <w:bCs/>
                <w:sz w:val="24"/>
                <w:szCs w:val="24"/>
                <w:lang w:val="en-US"/>
              </w:rPr>
              <w:lastRenderedPageBreak/>
              <w:t>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3.7</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Oferta câştigătoare a fost stabilită pe baza aplicării </w:t>
            </w:r>
            <w:r w:rsidRPr="00B1467D">
              <w:rPr>
                <w:rFonts w:ascii="Times New Roman" w:eastAsia="Times New Roman" w:hAnsi="Times New Roman" w:cs="Times New Roman"/>
                <w:sz w:val="24"/>
                <w:szCs w:val="24"/>
                <w:lang w:val="en-US"/>
              </w:rPr>
              <w:t>criteriului de atribuire</w:t>
            </w:r>
            <w:r w:rsidRPr="00B1467D">
              <w:rPr>
                <w:rFonts w:ascii="Times New Roman" w:eastAsia="Times New Roman" w:hAnsi="Times New Roman" w:cs="Times New Roman"/>
                <w:bCs/>
                <w:sz w:val="24"/>
                <w:szCs w:val="24"/>
                <w:lang w:val="en-US"/>
              </w:rPr>
              <w:t xml:space="preserve"> prevăzut în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Sse verifică dacă la baza stabilirii ofertei câştigătoare a stat criteriul de atribuire precizat în anunţul de participare.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Anunțul publicat în SEAP și JOUE.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Grilele de evaluare individuale întocmite de fiecare membru al comisiei de evaluare în parte.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3.8</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implică soluții IT&amp;C, cu o valoare nominală sau cumulată mai mare de 2.500.000 lei?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Avizul Comitetului Tehnico – </w:t>
            </w:r>
            <w:proofErr w:type="gramStart"/>
            <w:r w:rsidRPr="00B1467D">
              <w:rPr>
                <w:rFonts w:ascii="Times New Roman" w:eastAsia="Times New Roman" w:hAnsi="Times New Roman" w:cs="Times New Roman"/>
                <w:bCs/>
                <w:sz w:val="24"/>
                <w:szCs w:val="24"/>
                <w:lang w:val="en-US"/>
              </w:rPr>
              <w:t>Economic  este</w:t>
            </w:r>
            <w:proofErr w:type="gramEnd"/>
            <w:r w:rsidRPr="00B1467D">
              <w:rPr>
                <w:rFonts w:ascii="Times New Roman" w:eastAsia="Times New Roman" w:hAnsi="Times New Roman" w:cs="Times New Roman"/>
                <w:bCs/>
                <w:sz w:val="24"/>
                <w:szCs w:val="24"/>
                <w:lang w:val="en-US"/>
              </w:rPr>
              <w:t xml:space="preserve"> parte integrantă din dosarul achiziției publice, anexă la caietul de sarcini.   (art. 1, </w:t>
            </w:r>
            <w:proofErr w:type="gramStart"/>
            <w:r w:rsidRPr="00B1467D">
              <w:rPr>
                <w:rFonts w:ascii="Times New Roman" w:eastAsia="Times New Roman" w:hAnsi="Times New Roman" w:cs="Times New Roman"/>
                <w:bCs/>
                <w:sz w:val="24"/>
                <w:szCs w:val="24"/>
                <w:lang w:val="en-US"/>
              </w:rPr>
              <w:t>alin.(</w:t>
            </w:r>
            <w:proofErr w:type="gramEnd"/>
            <w:r w:rsidRPr="00B1467D">
              <w:rPr>
                <w:rFonts w:ascii="Times New Roman" w:eastAsia="Times New Roman" w:hAnsi="Times New Roman" w:cs="Times New Roman"/>
                <w:bCs/>
                <w:sz w:val="24"/>
                <w:szCs w:val="24"/>
                <w:lang w:val="en-US"/>
              </w:rPr>
              <w:t>3) și art. 4, alin. (1), pct. b din HG nr. 941/27.11.2013)?</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Documentația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CRITERII DE ATRIBUIRE</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4.1</w:t>
            </w:r>
          </w:p>
        </w:tc>
        <w:tc>
          <w:tcPr>
            <w:tcW w:w="5670" w:type="dxa"/>
            <w:vAlign w:val="center"/>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w:t>
            </w:r>
            <w:proofErr w:type="gramStart"/>
            <w:r w:rsidRPr="00B1467D">
              <w:rPr>
                <w:rFonts w:ascii="Times New Roman" w:eastAsia="Times New Roman" w:hAnsi="Times New Roman" w:cs="Times New Roman"/>
                <w:bCs/>
                <w:sz w:val="24"/>
                <w:szCs w:val="24"/>
                <w:lang w:val="en-US"/>
              </w:rPr>
              <w:t>calcul ?</w:t>
            </w:r>
            <w:proofErr w:type="gramEnd"/>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În cazul procedurilor pe loturi AC poate stabili criterii de atribuire separate și diferite pentru fiecare lot în parte.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4.2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au legătură directă cu natura şi obiectul contractului?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Se vor avea în vedere prevederile art. 32 </w:t>
            </w:r>
            <w:proofErr w:type="gramStart"/>
            <w:r w:rsidRPr="00B1467D">
              <w:rPr>
                <w:rFonts w:ascii="Times New Roman" w:eastAsia="Times New Roman" w:hAnsi="Times New Roman" w:cs="Times New Roman"/>
                <w:bCs/>
                <w:sz w:val="24"/>
                <w:szCs w:val="24"/>
                <w:lang w:val="en-US"/>
              </w:rPr>
              <w:t>alin.(</w:t>
            </w:r>
            <w:proofErr w:type="gramEnd"/>
            <w:r w:rsidRPr="00B1467D">
              <w:rPr>
                <w:rFonts w:ascii="Times New Roman" w:eastAsia="Times New Roman" w:hAnsi="Times New Roman" w:cs="Times New Roman"/>
                <w:bCs/>
                <w:sz w:val="24"/>
                <w:szCs w:val="24"/>
                <w:lang w:val="en-US"/>
              </w:rPr>
              <w:t xml:space="preserve">8) şi alin. (9) din HG 395/2016 coroborate cu prevederile art.187 - 192 din legea 98/2016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analiza factorilor de evaluare ai ofertelor se vor avea în vedere următoarele: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factorii de evaluare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trebuie să aibă legătură directă cu natura şi obiectul contractului de achiziţie publică ce urmează să fie atribuit;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w:t>
            </w:r>
            <w:r w:rsidRPr="00B1467D">
              <w:rPr>
                <w:rFonts w:ascii="Times New Roman" w:eastAsia="Times New Roman" w:hAnsi="Times New Roman" w:cs="Times New Roman"/>
                <w:bCs/>
                <w:sz w:val="24"/>
                <w:szCs w:val="24"/>
                <w:lang w:val="en-US"/>
              </w:rPr>
              <w:tab/>
              <w:t>factorii de evaluare selectați trebuie să reflecte un avantaj real şi evident pe care autoritatea contractantă îl poate obţine prin utilizarea acestora.</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Anunţul de participare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Documentația de atribuire a contractului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Strategia de 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4.3</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evaluarea ofertelor au fost aplicaţi </w:t>
            </w:r>
            <w:r w:rsidRPr="00B1467D">
              <w:rPr>
                <w:rFonts w:ascii="Times New Roman" w:eastAsia="Times New Roman" w:hAnsi="Times New Roman" w:cs="Times New Roman"/>
                <w:sz w:val="24"/>
                <w:szCs w:val="24"/>
                <w:lang w:val="en-US"/>
              </w:rPr>
              <w:t>factorii de evaluare</w:t>
            </w:r>
            <w:r w:rsidRPr="00B1467D">
              <w:rPr>
                <w:rFonts w:ascii="Times New Roman" w:eastAsia="Times New Roman" w:hAnsi="Times New Roman" w:cs="Times New Roman"/>
                <w:bCs/>
                <w:sz w:val="24"/>
                <w:szCs w:val="24"/>
                <w:lang w:val="en-US"/>
              </w:rPr>
              <w:t xml:space="preserve"> prevăzuţi la nivelul anunţului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pe baza informaţiilor completate la nivelul formularului standard al raportului procedurii de atribuire,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aplicat factorii de evaluare prevăzuţi la nivelul anunţului/invitaţiei de participare.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analiză se are în vedere şi verificarea următoarelor situaţii: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utilizarea unui factor de evaluare în neconcordanţă cu factorii de evaluare stabiliţi de autoritatea contractantă în documentaţia de atribuire şi anunţul/invitaţia de participare,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aplicarea incorectă şi/sau discriminatorie a factorilor de evaluare,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nerespectarea criteriului de atribuire stabiliţi de </w:t>
            </w:r>
            <w:r w:rsidRPr="00B1467D">
              <w:rPr>
                <w:rFonts w:ascii="Times New Roman" w:eastAsia="Times New Roman" w:hAnsi="Times New Roman" w:cs="Times New Roman"/>
                <w:bCs/>
                <w:sz w:val="24"/>
                <w:szCs w:val="24"/>
                <w:lang w:val="en-US"/>
              </w:rPr>
              <w:lastRenderedPageBreak/>
              <w:t>autoritatea contractantă în anunţul/invitaţia de participare şi în documentaţia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stabilirea unor criterii suplimentare de departajare nemenţionate în documentaţie,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renunţarea la o parte din conţinutul criteriului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motivaţia/legalitatea respingerii ofertelor neconforme, în special a celor mai avantajoase din punct de vedere financiar/al costurilor de operare.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Atenţie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tehnice.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pacing w:val="-6"/>
                <w:sz w:val="24"/>
                <w:szCs w:val="24"/>
                <w:lang w:val="en-US"/>
              </w:rPr>
              <w:t>EVALUARE OFERTE</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5.1</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Evaluarea ofertelor s-a realizat cu respectarea principiilor transparenței și al tratamentului </w:t>
            </w:r>
            <w:proofErr w:type="gramStart"/>
            <w:r w:rsidRPr="00B1467D">
              <w:rPr>
                <w:rFonts w:ascii="Times New Roman" w:eastAsia="Times New Roman" w:hAnsi="Times New Roman" w:cs="Times New Roman"/>
                <w:bCs/>
                <w:sz w:val="24"/>
                <w:szCs w:val="24"/>
                <w:lang w:val="en-US"/>
              </w:rPr>
              <w:t>egal ?</w:t>
            </w:r>
            <w:proofErr w:type="gramEnd"/>
            <w:r w:rsidRPr="00B1467D">
              <w:rPr>
                <w:rFonts w:ascii="Times New Roman" w:eastAsia="Times New Roman" w:hAnsi="Times New Roman" w:cs="Times New Roman"/>
                <w:bCs/>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solicitat clarificări înainte de respingerea unei oferte neconforme;</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transmis solicitări de clarificări tuturor </w:t>
            </w:r>
            <w:r w:rsidRPr="00B1467D">
              <w:rPr>
                <w:rFonts w:ascii="Times New Roman" w:eastAsia="Times New Roman" w:hAnsi="Times New Roman" w:cs="Times New Roman"/>
                <w:bCs/>
                <w:sz w:val="24"/>
                <w:szCs w:val="24"/>
                <w:lang w:val="en-US"/>
              </w:rPr>
              <w:lastRenderedPageBreak/>
              <w:t>ofertanţilor;</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s-au acordat termene rezonabile de răspuns la solicitările de clarificări.</w:t>
            </w:r>
          </w:p>
          <w:p w:rsidR="00B1467D" w:rsidRPr="00B1467D" w:rsidRDefault="00B1467D" w:rsidP="00B1467D">
            <w:pPr>
              <w:spacing w:line="240" w:lineRule="auto"/>
              <w:ind w:left="720"/>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aprobat de conducătorul autorităţii contractante</w:t>
            </w:r>
          </w:p>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Atenție!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cadrul şedinţei de deschidere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 nu este permisă respingerea vreunei oferte, cu excepţia celor pentru care nu a fost prezentată dovada constituirii garanţiei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pe parcursul evaluării ofertelor, au fost aduse modificări ale propunerilor tehnice şi/sau financiare.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Clarificările şi răspunsurile ofertantului declarat câştigător</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5.3</w:t>
            </w:r>
          </w:p>
        </w:tc>
        <w:tc>
          <w:tcPr>
            <w:tcW w:w="5670" w:type="dxa"/>
          </w:tcPr>
          <w:p w:rsidR="00B1467D" w:rsidRPr="00B1467D" w:rsidRDefault="00B1467D" w:rsidP="00B1467D">
            <w:pPr>
              <w:spacing w:line="240" w:lineRule="auto"/>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w:t>
            </w:r>
            <w:proofErr w:type="gramStart"/>
            <w:r w:rsidRPr="00B1467D">
              <w:rPr>
                <w:rFonts w:ascii="Times New Roman" w:eastAsia="Times New Roman" w:hAnsi="Times New Roman" w:cs="Times New Roman"/>
                <w:bCs/>
                <w:spacing w:val="-6"/>
                <w:sz w:val="24"/>
                <w:szCs w:val="24"/>
                <w:lang w:val="en-US"/>
              </w:rPr>
              <w:t>evaluare  nu</w:t>
            </w:r>
            <w:proofErr w:type="gramEnd"/>
            <w:r w:rsidRPr="00B1467D">
              <w:rPr>
                <w:rFonts w:ascii="Times New Roman" w:eastAsia="Times New Roman" w:hAnsi="Times New Roman" w:cs="Times New Roman"/>
                <w:bCs/>
                <w:spacing w:val="-6"/>
                <w:sz w:val="24"/>
                <w:szCs w:val="24"/>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Atenție verificarea privind prețul neobișnuit de scăzut se face prin raportare la prețurile </w:t>
            </w:r>
            <w:proofErr w:type="gramStart"/>
            <w:r w:rsidRPr="00B1467D">
              <w:rPr>
                <w:rFonts w:ascii="Times New Roman" w:eastAsia="Times New Roman" w:hAnsi="Times New Roman" w:cs="Times New Roman"/>
                <w:bCs/>
                <w:sz w:val="24"/>
                <w:szCs w:val="24"/>
                <w:lang w:val="en-US"/>
              </w:rPr>
              <w:t>pieței !</w:t>
            </w:r>
            <w:proofErr w:type="gramEnd"/>
            <w:r w:rsidRPr="00B1467D">
              <w:rPr>
                <w:rFonts w:ascii="Times New Roman" w:eastAsia="Times New Roman" w:hAnsi="Times New Roman" w:cs="Times New Roman"/>
                <w:bCs/>
                <w:sz w:val="24"/>
                <w:szCs w:val="24"/>
                <w:lang w:val="en-US"/>
              </w:rPr>
              <w:t xml:space="preserve"> </w:t>
            </w:r>
            <w:proofErr w:type="gramStart"/>
            <w:r w:rsidRPr="00B1467D">
              <w:rPr>
                <w:rFonts w:ascii="Times New Roman" w:eastAsia="Times New Roman" w:hAnsi="Times New Roman" w:cs="Times New Roman"/>
                <w:bCs/>
                <w:sz w:val="24"/>
                <w:szCs w:val="24"/>
                <w:lang w:val="en-US"/>
              </w:rPr>
              <w:t>( art.</w:t>
            </w:r>
            <w:proofErr w:type="gramEnd"/>
            <w:r w:rsidRPr="00B1467D">
              <w:rPr>
                <w:rFonts w:ascii="Times New Roman" w:eastAsia="Times New Roman" w:hAnsi="Times New Roman" w:cs="Times New Roman"/>
                <w:bCs/>
                <w:sz w:val="24"/>
                <w:szCs w:val="24"/>
                <w:lang w:val="en-US"/>
              </w:rPr>
              <w:t>136 (1) din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5.4</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Autoritatea contractantă a </w:t>
            </w:r>
            <w:proofErr w:type="gramStart"/>
            <w:r w:rsidRPr="00B1467D">
              <w:rPr>
                <w:rFonts w:ascii="Times New Roman" w:eastAsia="Times New Roman" w:hAnsi="Times New Roman" w:cs="Times New Roman"/>
                <w:bCs/>
                <w:spacing w:val="-6"/>
                <w:sz w:val="24"/>
                <w:szCs w:val="24"/>
                <w:lang w:val="en-US"/>
              </w:rPr>
              <w:t>transmis  un</w:t>
            </w:r>
            <w:proofErr w:type="gramEnd"/>
            <w:r w:rsidRPr="00B1467D">
              <w:rPr>
                <w:rFonts w:ascii="Times New Roman" w:eastAsia="Times New Roman" w:hAnsi="Times New Roman" w:cs="Times New Roman"/>
                <w:bCs/>
                <w:spacing w:val="-6"/>
                <w:sz w:val="24"/>
                <w:szCs w:val="24"/>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w:t>
            </w:r>
            <w:r w:rsidRPr="00B1467D">
              <w:rPr>
                <w:rFonts w:ascii="Times New Roman" w:eastAsia="Times New Roman" w:hAnsi="Times New Roman" w:cs="Times New Roman"/>
                <w:spacing w:val="-6"/>
                <w:sz w:val="24"/>
                <w:szCs w:val="24"/>
                <w:lang w:val="en-US"/>
              </w:rPr>
              <w:t xml:space="preserve">autoritatea contractantă </w:t>
            </w:r>
            <w:r w:rsidRPr="00B1467D">
              <w:rPr>
                <w:rFonts w:ascii="Times New Roman" w:eastAsia="Times New Roman" w:hAnsi="Times New Roman" w:cs="Times New Roman"/>
                <w:bCs/>
                <w:sz w:val="24"/>
                <w:szCs w:val="24"/>
                <w:lang w:val="en-US"/>
              </w:rPr>
              <w:t>a transmis un exemplar al procesului verbal tuturor operatorilor economici participanți.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5.5</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pacing w:val="-6"/>
                <w:sz w:val="24"/>
                <w:szCs w:val="24"/>
                <w:lang w:val="en-US"/>
              </w:rPr>
            </w:pPr>
            <w:r w:rsidRPr="00B1467D">
              <w:rPr>
                <w:rFonts w:ascii="Times New Roman" w:eastAsia="Times New Roman" w:hAnsi="Times New Roman" w:cs="Times New Roman"/>
                <w:bCs/>
                <w:spacing w:val="-6"/>
                <w:sz w:val="24"/>
                <w:szCs w:val="24"/>
                <w:lang w:val="en-US"/>
              </w:rPr>
              <w:t xml:space="preserve">Comisia de evaluare în urma finalizării fiecăreia dintre fazele de verificare prevăzute, </w:t>
            </w:r>
            <w:proofErr w:type="gramStart"/>
            <w:r w:rsidRPr="00B1467D">
              <w:rPr>
                <w:rFonts w:ascii="Times New Roman" w:eastAsia="Times New Roman" w:hAnsi="Times New Roman" w:cs="Times New Roman"/>
                <w:bCs/>
                <w:spacing w:val="-6"/>
                <w:sz w:val="24"/>
                <w:szCs w:val="24"/>
                <w:lang w:val="en-US"/>
              </w:rPr>
              <w:t>a</w:t>
            </w:r>
            <w:proofErr w:type="gramEnd"/>
            <w:r w:rsidRPr="00B1467D">
              <w:rPr>
                <w:rFonts w:ascii="Times New Roman" w:eastAsia="Times New Roman" w:hAnsi="Times New Roman" w:cs="Times New Roman"/>
                <w:bCs/>
                <w:spacing w:val="-6"/>
                <w:sz w:val="24"/>
                <w:szCs w:val="24"/>
                <w:lang w:val="en-US"/>
              </w:rPr>
              <w:t xml:space="preserve"> introdus in SEAP rezultatul admis/respins?  </w:t>
            </w:r>
            <w:proofErr w:type="gramStart"/>
            <w:r w:rsidRPr="00B1467D">
              <w:rPr>
                <w:rFonts w:ascii="Times New Roman" w:eastAsia="Times New Roman" w:hAnsi="Times New Roman" w:cs="Times New Roman"/>
                <w:bCs/>
                <w:spacing w:val="-6"/>
                <w:sz w:val="24"/>
                <w:szCs w:val="24"/>
                <w:lang w:val="en-US"/>
              </w:rPr>
              <w:t>A  comunicat</w:t>
            </w:r>
            <w:proofErr w:type="gramEnd"/>
            <w:r w:rsidRPr="00B1467D">
              <w:rPr>
                <w:rFonts w:ascii="Times New Roman" w:eastAsia="Times New Roman" w:hAnsi="Times New Roman" w:cs="Times New Roman"/>
                <w:bCs/>
                <w:spacing w:val="-6"/>
                <w:sz w:val="24"/>
                <w:szCs w:val="24"/>
                <w:lang w:val="en-US"/>
              </w:rPr>
              <w:t xml:space="preserve"> motivele de respingere a ofertanților ?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5.6</w:t>
            </w:r>
          </w:p>
        </w:tc>
        <w:tc>
          <w:tcPr>
            <w:tcW w:w="5670" w:type="dxa"/>
          </w:tcPr>
          <w:p w:rsidR="00B1467D" w:rsidRPr="00B1467D" w:rsidRDefault="00B1467D" w:rsidP="00B1467D">
            <w:pPr>
              <w:autoSpaceDE w:val="0"/>
              <w:autoSpaceDN w:val="0"/>
              <w:adjustRightInd w:val="0"/>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 Nu a fost adusă o modificare </w:t>
            </w:r>
            <w:proofErr w:type="gramStart"/>
            <w:r w:rsidRPr="00B1467D">
              <w:rPr>
                <w:rFonts w:ascii="Times New Roman" w:eastAsia="Calibri" w:hAnsi="Times New Roman" w:cs="Times New Roman"/>
                <w:bCs/>
                <w:color w:val="000000"/>
                <w:sz w:val="24"/>
                <w:szCs w:val="24"/>
                <w:lang w:val="en-US"/>
              </w:rPr>
              <w:t>substanțială  a</w:t>
            </w:r>
            <w:proofErr w:type="gramEnd"/>
            <w:r w:rsidRPr="00B1467D">
              <w:rPr>
                <w:rFonts w:ascii="Times New Roman" w:eastAsia="Calibri" w:hAnsi="Times New Roman" w:cs="Times New Roman"/>
                <w:bCs/>
                <w:color w:val="000000"/>
                <w:sz w:val="24"/>
                <w:szCs w:val="24"/>
                <w:lang w:val="en-US"/>
              </w:rPr>
              <w:t xml:space="preserve"> condițiilor inițiale cuprinse în anunțul de participare/ documentația de atribuire, ca urmare a negocierii pe care autoritatea contractantă o poartă cu ofertanții   în cursul procedurii de atribuire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anunțul de participare/ documentația de atribuire și oferta finală negociată.</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5.7</w:t>
            </w:r>
          </w:p>
        </w:tc>
        <w:tc>
          <w:tcPr>
            <w:tcW w:w="5670" w:type="dxa"/>
          </w:tcPr>
          <w:p w:rsidR="00B1467D" w:rsidRPr="00B1467D" w:rsidRDefault="00B1467D" w:rsidP="00B1467D">
            <w:pPr>
              <w:spacing w:line="240" w:lineRule="auto"/>
              <w:rPr>
                <w:rFonts w:ascii="Times New Roman" w:eastAsia="Calibri" w:hAnsi="Times New Roman" w:cs="Times New Roman"/>
                <w:bCs/>
                <w:color w:val="000000"/>
                <w:sz w:val="24"/>
                <w:szCs w:val="24"/>
                <w:lang w:val="en-US"/>
              </w:rPr>
            </w:pPr>
            <w:r w:rsidRPr="00B1467D">
              <w:rPr>
                <w:rFonts w:ascii="Times New Roman" w:eastAsia="Calibri" w:hAnsi="Times New Roman" w:cs="Times New Roman"/>
                <w:bCs/>
                <w:color w:val="000000"/>
                <w:sz w:val="24"/>
                <w:szCs w:val="24"/>
                <w:lang w:val="en-US"/>
              </w:rPr>
              <w:t xml:space="preserve">Elaborarea raportului procedurii de atribuire s-a realizat </w:t>
            </w:r>
            <w:r w:rsidRPr="00B1467D">
              <w:rPr>
                <w:rFonts w:ascii="Times New Roman" w:eastAsia="Calibri" w:hAnsi="Times New Roman" w:cs="Times New Roman"/>
                <w:bCs/>
                <w:color w:val="000000"/>
                <w:sz w:val="24"/>
                <w:szCs w:val="24"/>
                <w:lang w:val="en-US"/>
              </w:rPr>
              <w:lastRenderedPageBreak/>
              <w:t>în conformitate cu art. 216 din lege? Este aprobat de către conducătorul autorității contractante sau persoana desemnată în acest scop?</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dacă raportul de atribuire a fost întocmit în </w:t>
            </w:r>
            <w:r w:rsidRPr="00B1467D">
              <w:rPr>
                <w:rFonts w:ascii="Times New Roman" w:eastAsia="Times New Roman" w:hAnsi="Times New Roman" w:cs="Times New Roman"/>
                <w:bCs/>
                <w:sz w:val="24"/>
                <w:szCs w:val="24"/>
                <w:lang w:val="en-US"/>
              </w:rPr>
              <w:lastRenderedPageBreak/>
              <w:t>conformitate cu modelul stabilit şi dacă acesta cuprinde informaţiile relevante pe baza cărora s-a stabilit oferta câştigătoare.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6.</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COMUNICARE REZULTAT PROCEDURĂ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6.1</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Ofertanții paricipanți au fost informați de autoritatea contractantă privind rezultatul procedurii?</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rezultatul selecţiei şi/sau al procedurii a fost comunicat în termenele și condițiile prevăzut la Capitolului IV Secțiunea a 13 – a din legea 98/2016.</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Comunicările către ofertanţi.</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6.2</w:t>
            </w:r>
          </w:p>
        </w:tc>
        <w:tc>
          <w:tcPr>
            <w:tcW w:w="5670" w:type="dxa"/>
          </w:tcPr>
          <w:p w:rsidR="00B1467D" w:rsidRPr="00B1467D" w:rsidRDefault="00B1467D" w:rsidP="00B1467D">
            <w:pPr>
              <w:spacing w:before="120" w:line="280" w:lineRule="exact"/>
              <w:ind w:right="-28"/>
              <w:outlineLvl w:val="5"/>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procedurii s-a încărcat în SEAP, în secțiunile specifice disponibile în sistemul informatic?</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locația unde a fost publicată documentația și anunțul de participare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6.3</w:t>
            </w:r>
          </w:p>
        </w:tc>
        <w:tc>
          <w:tcPr>
            <w:tcW w:w="5670" w:type="dxa"/>
          </w:tcPr>
          <w:p w:rsidR="00B1467D" w:rsidRPr="00B1467D" w:rsidRDefault="00B1467D" w:rsidP="00B1467D">
            <w:pPr>
              <w:shd w:val="clear" w:color="auto" w:fill="FFFFFF"/>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Sunt menţionate detaliat motivele de respingere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ofertelor?</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s-a respins oferta cu preţul cel mai scăzut</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s-au respins mai multe oferte </w:t>
            </w:r>
          </w:p>
          <w:p w:rsidR="00B1467D" w:rsidRPr="00B1467D" w:rsidRDefault="00B1467D" w:rsidP="00B1467D">
            <w:pPr>
              <w:numPr>
                <w:ilvl w:val="0"/>
                <w:numId w:val="6"/>
              </w:numPr>
              <w:spacing w:line="240" w:lineRule="auto"/>
              <w:rPr>
                <w:rFonts w:ascii="Times New Roman" w:eastAsia="Times New Roman" w:hAnsi="Times New Roman" w:cs="Times New Roman"/>
                <w:bCs/>
                <w:sz w:val="24"/>
                <w:szCs w:val="24"/>
                <w:lang w:val="en-US"/>
              </w:rPr>
            </w:pP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existat o singură ofertă conformă</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nr. ofertelor depuse/nr. oferte </w:t>
            </w:r>
            <w:r w:rsidRPr="00B1467D">
              <w:rPr>
                <w:rFonts w:ascii="Times New Roman" w:eastAsia="Times New Roman" w:hAnsi="Times New Roman" w:cs="Times New Roman"/>
                <w:bCs/>
                <w:sz w:val="24"/>
                <w:szCs w:val="24"/>
                <w:lang w:val="en-US"/>
              </w:rPr>
              <w:lastRenderedPageBreak/>
              <w:t>inacceptabile/nr. oferte neconforme /nr. oferte evaluate.</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va preciza daca valoarea </w:t>
            </w:r>
            <w:proofErr w:type="gramStart"/>
            <w:r w:rsidRPr="00B1467D">
              <w:rPr>
                <w:rFonts w:ascii="Times New Roman" w:eastAsia="Times New Roman" w:hAnsi="Times New Roman" w:cs="Times New Roman"/>
                <w:bCs/>
                <w:sz w:val="24"/>
                <w:szCs w:val="24"/>
                <w:lang w:val="en-US"/>
              </w:rPr>
              <w:t>ofertei  câștigătoare</w:t>
            </w:r>
            <w:proofErr w:type="gramEnd"/>
            <w:r w:rsidRPr="00B1467D">
              <w:rPr>
                <w:rFonts w:ascii="Times New Roman" w:eastAsia="Times New Roman" w:hAnsi="Times New Roman" w:cs="Times New Roman"/>
                <w:bCs/>
                <w:sz w:val="24"/>
                <w:szCs w:val="24"/>
                <w:lang w:val="en-US"/>
              </w:rPr>
              <w:t xml:space="preserve"> este cea mai mare dintre ofertele depuse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Documente verificate: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Raportul de atribuire</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w:t>
            </w:r>
          </w:p>
        </w:tc>
        <w:tc>
          <w:tcPr>
            <w:tcW w:w="5670" w:type="dxa"/>
            <w:shd w:val="clear" w:color="auto" w:fill="C6D9F1"/>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CONTRACT  </w:t>
            </w: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7.1</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a fost semnat pe baza propunerilor tehnice şi financiare cuprinse în oferta declarată câştigătoare?</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nu aduc modificări ofertei câştigătoare.</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Oferta câştigătoare;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7.2</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respectă formatul din documentaţia de atribuire (acordarea avansului, garanţia de bună execuţie, clauze de ajustare a preţului, penalităţi)?</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prevederile din contractul de achiziţie publică semnat nu aduc modificări modelului contractului de achiziţie publică postat în SEAP.</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Modelul de contract din documentaţia de atribuire;</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şi anexele acestuia</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7.3</w:t>
            </w:r>
          </w:p>
        </w:tc>
        <w:tc>
          <w:tcPr>
            <w:tcW w:w="5670" w:type="dxa"/>
          </w:tcPr>
          <w:p w:rsidR="00B1467D" w:rsidRPr="00B1467D" w:rsidRDefault="00B1467D" w:rsidP="00B1467D">
            <w:pPr>
              <w:spacing w:line="240" w:lineRule="auto"/>
              <w:ind w:left="-6"/>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de achiziţie publică a fost semnat cu respectarea termenelor de aşteptare, privind procedura de notificare </w:t>
            </w:r>
            <w:proofErr w:type="gramStart"/>
            <w:r w:rsidRPr="00B1467D">
              <w:rPr>
                <w:rFonts w:ascii="Times New Roman" w:eastAsia="Times New Roman" w:hAnsi="Times New Roman" w:cs="Times New Roman"/>
                <w:bCs/>
                <w:sz w:val="24"/>
                <w:szCs w:val="24"/>
                <w:lang w:val="en-US"/>
              </w:rPr>
              <w:t>prealabilă</w:t>
            </w:r>
            <w:r w:rsidRPr="00B1467D" w:rsidDel="00185318">
              <w:rPr>
                <w:rFonts w:ascii="Times New Roman" w:eastAsia="Times New Roman" w:hAnsi="Times New Roman" w:cs="Times New Roman"/>
                <w:bCs/>
                <w:sz w:val="24"/>
                <w:szCs w:val="24"/>
                <w:lang w:val="en-US"/>
              </w:rPr>
              <w:t xml:space="preserve"> </w:t>
            </w:r>
            <w:r w:rsidRPr="00B1467D">
              <w:rPr>
                <w:rFonts w:ascii="Times New Roman" w:eastAsia="Times New Roman" w:hAnsi="Times New Roman" w:cs="Times New Roman"/>
                <w:bCs/>
                <w:sz w:val="24"/>
                <w:szCs w:val="24"/>
                <w:lang w:val="en-US"/>
              </w:rPr>
              <w:t>?</w:t>
            </w:r>
            <w:proofErr w:type="gramEnd"/>
          </w:p>
          <w:p w:rsidR="00B1467D" w:rsidRPr="00B1467D" w:rsidRDefault="00B1467D" w:rsidP="00B1467D">
            <w:pPr>
              <w:spacing w:line="240" w:lineRule="auto"/>
              <w:ind w:left="-6"/>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Se verifică respectarea termenelor privind încheierea contractului de achiziţie publică, respectiv termenelor prevăzute </w:t>
            </w:r>
            <w:proofErr w:type="gramStart"/>
            <w:r w:rsidRPr="00B1467D">
              <w:rPr>
                <w:rFonts w:ascii="Times New Roman" w:eastAsia="Times New Roman" w:hAnsi="Times New Roman" w:cs="Times New Roman"/>
                <w:bCs/>
                <w:sz w:val="24"/>
                <w:szCs w:val="24"/>
                <w:lang w:val="en-US"/>
              </w:rPr>
              <w:t>pentru  suspendarea</w:t>
            </w:r>
            <w:proofErr w:type="gramEnd"/>
            <w:r w:rsidRPr="00B1467D">
              <w:rPr>
                <w:rFonts w:ascii="Times New Roman" w:eastAsia="Times New Roman" w:hAnsi="Times New Roman" w:cs="Times New Roman"/>
                <w:bCs/>
                <w:sz w:val="24"/>
                <w:szCs w:val="24"/>
                <w:lang w:val="en-US"/>
              </w:rPr>
              <w:t xml:space="preserve"> dreptului de încheiere a contractului, 10 sau 5 zile începând cu ziua următoare luării la cunoştinţă , în funcţie de valoarea estimată</w:t>
            </w:r>
            <w:r w:rsidRPr="00B1467D">
              <w:rPr>
                <w:rFonts w:ascii="Times New Roman" w:eastAsia="Times New Roman" w:hAnsi="Times New Roman" w:cs="Times New Roman"/>
                <w:bCs/>
                <w:spacing w:val="-6"/>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Comunicările către ofertanţi cu privire la rezultatul procedurii;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Contractul şi anexele acestuia.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7.4</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În măsura în care au fost  depuse contestaţii pe parcursul procedurii de atribuire, contractul de achiziţie publică a fost încheiat după comunicarea deciziei CNSC, ?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sidDel="00204ABE">
              <w:rPr>
                <w:rFonts w:ascii="Times New Roman" w:eastAsia="Times New Roman" w:hAnsi="Times New Roman" w:cs="Times New Roman"/>
                <w:bCs/>
                <w:sz w:val="24"/>
                <w:szCs w:val="24"/>
                <w:lang w:val="en-US"/>
              </w:rPr>
              <w:t xml:space="preserve"> </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pacing w:val="-4"/>
                <w:sz w:val="24"/>
                <w:szCs w:val="24"/>
                <w:lang w:val="en-US"/>
              </w:rPr>
            </w:pPr>
            <w:r w:rsidRPr="00B1467D">
              <w:rPr>
                <w:rFonts w:ascii="Times New Roman" w:eastAsia="Times New Roman" w:hAnsi="Times New Roman" w:cs="Times New Roman"/>
                <w:bCs/>
                <w:spacing w:val="-4"/>
                <w:sz w:val="24"/>
                <w:szCs w:val="24"/>
                <w:lang w:val="en-US"/>
              </w:rPr>
              <w:t xml:space="preserve">Se verifică dacă contractul de achiziţie publică a fost încheiat cu </w:t>
            </w:r>
            <w:proofErr w:type="gramStart"/>
            <w:r w:rsidRPr="00B1467D">
              <w:rPr>
                <w:rFonts w:ascii="Times New Roman" w:eastAsia="Times New Roman" w:hAnsi="Times New Roman" w:cs="Times New Roman"/>
                <w:bCs/>
                <w:spacing w:val="-4"/>
                <w:sz w:val="24"/>
                <w:szCs w:val="24"/>
                <w:lang w:val="en-US"/>
              </w:rPr>
              <w:t>respectarea  deciziei</w:t>
            </w:r>
            <w:proofErr w:type="gramEnd"/>
            <w:r w:rsidRPr="00B1467D">
              <w:rPr>
                <w:rFonts w:ascii="Times New Roman" w:eastAsia="Times New Roman" w:hAnsi="Times New Roman" w:cs="Times New Roman"/>
                <w:bCs/>
                <w:spacing w:val="-4"/>
                <w:sz w:val="24"/>
                <w:szCs w:val="24"/>
                <w:lang w:val="en-US"/>
              </w:rPr>
              <w:t xml:space="preserve"> CNSC.</w:t>
            </w:r>
          </w:p>
          <w:p w:rsidR="00B1467D" w:rsidRPr="00B1467D" w:rsidRDefault="00B1467D" w:rsidP="00B1467D">
            <w:pPr>
              <w:spacing w:line="240" w:lineRule="auto"/>
              <w:ind w:left="720"/>
              <w:rPr>
                <w:rFonts w:ascii="Times New Roman" w:eastAsia="Times New Roman" w:hAnsi="Times New Roman" w:cs="Times New Roman"/>
                <w:bCs/>
                <w:iCs/>
                <w:spacing w:val="-4"/>
                <w:sz w:val="24"/>
                <w:szCs w:val="24"/>
                <w:lang w:val="en-US"/>
              </w:rPr>
            </w:pPr>
            <w:r w:rsidRPr="00B1467D">
              <w:rPr>
                <w:rFonts w:ascii="Times New Roman" w:eastAsia="Times New Roman" w:hAnsi="Times New Roman" w:cs="Times New Roman"/>
                <w:bCs/>
                <w:spacing w:val="-4"/>
                <w:sz w:val="24"/>
                <w:szCs w:val="24"/>
                <w:lang w:val="en-US"/>
              </w:rPr>
              <w:t xml:space="preserve"> </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 xml:space="preserve">Documente verificate: </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lastRenderedPageBreak/>
              <w:t>Comunicarea deciziei CNSC;</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Noul raport al procedurii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Decizii </w:t>
            </w:r>
            <w:proofErr w:type="gramStart"/>
            <w:r w:rsidRPr="00B1467D">
              <w:rPr>
                <w:rFonts w:ascii="Times New Roman" w:eastAsia="Times New Roman" w:hAnsi="Times New Roman" w:cs="Times New Roman"/>
                <w:bCs/>
                <w:sz w:val="24"/>
                <w:szCs w:val="24"/>
                <w:lang w:val="en-US"/>
              </w:rPr>
              <w:t>ale  Curții</w:t>
            </w:r>
            <w:proofErr w:type="gramEnd"/>
            <w:r w:rsidRPr="00B1467D">
              <w:rPr>
                <w:rFonts w:ascii="Times New Roman" w:eastAsia="Times New Roman" w:hAnsi="Times New Roman" w:cs="Times New Roman"/>
                <w:bCs/>
                <w:sz w:val="24"/>
                <w:szCs w:val="24"/>
                <w:lang w:val="en-US"/>
              </w:rPr>
              <w:t xml:space="preserve"> de apel, după caz;</w:t>
            </w: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Comunicările către ofertanţi.                                                                                                                                                                                                                                                                                                                                                                                                                                                                                                                                                                                                                                                                                                                                                                                                                                                                                                                                                                                                                                                                                                                                                                                                                                                                                                                                                                                                                                                                                                                                                                                                                                                                                                                                                                                                                                                                                                                                                                                                                                                                                                                                                                                                                                                                                                                                                                                                                                                                                                                                                                                                                                                                                                                                                                                                                                                                                                                                                                                                                                                                                                                                                                                                                                                                                                                                                                                                                                                                                                                                                                                                                                                                                                                                                                                                                                                                                                                                                                                                                                                                                                                                                                                                                                                                                                                                                                                                                                                                                                                                                                                                                                                                                                                                                                                                                                   </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7.5</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Obiectul </w:t>
            </w:r>
            <w:proofErr w:type="gramStart"/>
            <w:r w:rsidRPr="00B1467D">
              <w:rPr>
                <w:rFonts w:ascii="Times New Roman" w:eastAsia="Times New Roman" w:hAnsi="Times New Roman" w:cs="Times New Roman"/>
                <w:bCs/>
                <w:sz w:val="24"/>
                <w:szCs w:val="24"/>
                <w:lang w:val="en-US"/>
              </w:rPr>
              <w:t>contractului  prevede</w:t>
            </w:r>
            <w:proofErr w:type="gramEnd"/>
            <w:r w:rsidRPr="00B1467D">
              <w:rPr>
                <w:rFonts w:ascii="Times New Roman" w:eastAsia="Times New Roman" w:hAnsi="Times New Roman" w:cs="Times New Roman"/>
                <w:bCs/>
                <w:sz w:val="24"/>
                <w:szCs w:val="24"/>
                <w:lang w:val="en-US"/>
              </w:rPr>
              <w:t xml:space="preserve"> dezvoltări de programe informatice? </w:t>
            </w:r>
          </w:p>
          <w:p w:rsidR="00B1467D" w:rsidRPr="00B1467D" w:rsidDel="009634FE"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Daca </w:t>
            </w:r>
            <w:proofErr w:type="gramStart"/>
            <w:r w:rsidRPr="00B1467D">
              <w:rPr>
                <w:rFonts w:ascii="Times New Roman" w:eastAsia="Times New Roman" w:hAnsi="Times New Roman" w:cs="Times New Roman"/>
                <w:bCs/>
                <w:sz w:val="24"/>
                <w:szCs w:val="24"/>
                <w:lang w:val="en-US"/>
              </w:rPr>
              <w:t>da,  în</w:t>
            </w:r>
            <w:proofErr w:type="gramEnd"/>
            <w:r w:rsidRPr="00B1467D">
              <w:rPr>
                <w:rFonts w:ascii="Times New Roman" w:eastAsia="Times New Roman" w:hAnsi="Times New Roman" w:cs="Times New Roman"/>
                <w:bCs/>
                <w:sz w:val="24"/>
                <w:szCs w:val="24"/>
                <w:lang w:val="en-US"/>
              </w:rPr>
              <w:t xml:space="preserve"> caietul de sarcini, precum și în contract  se prevede  ca  TOATE DREPTURILE PATRIMONIALE DE AUTOR asupra tuturor operelor create de către contractant sau membrii asocierii, aferente produsului sau serviciului livrat, SE TRANFERĂ CĂTRE AUTORITATEA CONTRACTANTĂ.  (art. 12, alin. (1) din OUG nr. 41/2016)?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Documente verificate: </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Caietul de sarcini;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7.6</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Contractul de asociere/subcontractare (dacă este cazul)?</w:t>
            </w: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pacing w:val="-4"/>
                <w:sz w:val="24"/>
                <w:szCs w:val="24"/>
                <w:lang w:val="en-US"/>
              </w:rPr>
              <w:t xml:space="preserve">Se verifică existenţa </w:t>
            </w:r>
            <w:proofErr w:type="gramStart"/>
            <w:r w:rsidRPr="00B1467D">
              <w:rPr>
                <w:rFonts w:ascii="Times New Roman" w:eastAsia="Times New Roman" w:hAnsi="Times New Roman" w:cs="Times New Roman"/>
                <w:bCs/>
                <w:spacing w:val="-4"/>
                <w:sz w:val="24"/>
                <w:szCs w:val="24"/>
                <w:lang w:val="en-US"/>
              </w:rPr>
              <w:t>contractelor .</w:t>
            </w:r>
            <w:proofErr w:type="gramEnd"/>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7.7</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Subcontractarea s-a realizat cu respectarea prevederilor art 218-220 din Legea 98/2016, respectiv 150-161 din </w:t>
            </w:r>
            <w:r w:rsidRPr="00B1467D">
              <w:rPr>
                <w:rFonts w:ascii="Times New Roman" w:eastAsia="Times New Roman" w:hAnsi="Times New Roman" w:cs="Times New Roman"/>
                <w:bCs/>
                <w:sz w:val="24"/>
                <w:szCs w:val="24"/>
                <w:lang w:val="en-US"/>
              </w:rPr>
              <w:lastRenderedPageBreak/>
              <w:t>HG 395/2016?</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contractele de subcontractare</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7.8</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Contractul de achiziţie publică este însoţit de garanția de bună execuție (dacă este cazul)?</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dacă a fost constituită garanția de bună execuție conform prevederilor din documentația de atribuire și contract.</w:t>
            </w:r>
          </w:p>
        </w:tc>
      </w:tr>
      <w:tr w:rsidR="00B1467D" w:rsidRPr="00B1467D" w:rsidTr="002D478C">
        <w:tc>
          <w:tcPr>
            <w:tcW w:w="851"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8.</w:t>
            </w:r>
          </w:p>
        </w:tc>
        <w:tc>
          <w:tcPr>
            <w:tcW w:w="5670" w:type="dxa"/>
            <w:shd w:val="clear" w:color="auto" w:fill="C6D9F1"/>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ANUNŢ DE ATRIBUIRE </w:t>
            </w:r>
          </w:p>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1985" w:type="dxa"/>
            <w:shd w:val="clear" w:color="auto" w:fill="C6D9F1"/>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shd w:val="clear" w:color="auto" w:fill="C6D9F1"/>
          </w:tcPr>
          <w:p w:rsidR="00B1467D" w:rsidRPr="00B1467D" w:rsidRDefault="00B1467D" w:rsidP="00B1467D">
            <w:pPr>
              <w:spacing w:line="240" w:lineRule="auto"/>
              <w:ind w:left="-18" w:firstLine="18"/>
              <w:jc w:val="center"/>
              <w:rPr>
                <w:rFonts w:ascii="Times New Roman" w:eastAsia="Times New Roman" w:hAnsi="Times New Roman" w:cs="Times New Roman"/>
                <w:bCs/>
                <w:sz w:val="24"/>
                <w:szCs w:val="24"/>
                <w:lang w:val="en-US"/>
              </w:rPr>
            </w:pP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 xml:space="preserve">      8.1</w:t>
            </w:r>
          </w:p>
        </w:tc>
        <w:tc>
          <w:tcPr>
            <w:tcW w:w="5670"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A fost publicat anunţul de atribuire?</w:t>
            </w:r>
          </w:p>
          <w:p w:rsidR="00B1467D" w:rsidRPr="00B1467D" w:rsidRDefault="00B1467D" w:rsidP="00B1467D">
            <w:pPr>
              <w:spacing w:line="240" w:lineRule="auto"/>
              <w:rPr>
                <w:rFonts w:ascii="Times New Roman" w:eastAsia="Times New Roman" w:hAnsi="Times New Roman" w:cs="Times New Roman"/>
                <w:b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Sse verifică dacă a fost publicat anunţul de atribuire în SEAP şi în JOUE şi/sau pe </w:t>
            </w:r>
            <w:hyperlink r:id="rId16" w:history="1">
              <w:r w:rsidRPr="00B1467D">
                <w:rPr>
                  <w:rFonts w:ascii="Times New Roman" w:eastAsia="Times New Roman" w:hAnsi="Times New Roman" w:cs="Times New Roman"/>
                  <w:bCs/>
                  <w:sz w:val="24"/>
                  <w:szCs w:val="24"/>
                  <w:u w:val="single"/>
                  <w:lang w:val="en-US"/>
                </w:rPr>
                <w:t>www.publicitatepublica.ro</w:t>
              </w:r>
            </w:hyperlink>
            <w:r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sz w:val="24"/>
                <w:szCs w:val="24"/>
                <w:u w:val="single"/>
                <w:lang w:val="en-US"/>
              </w:rPr>
            </w:pPr>
            <w:r w:rsidRPr="00B1467D">
              <w:rPr>
                <w:rFonts w:ascii="Times New Roman" w:eastAsia="Times New Roman" w:hAnsi="Times New Roman" w:cs="Times New Roman"/>
                <w:bCs/>
                <w:sz w:val="24"/>
                <w:szCs w:val="24"/>
                <w:u w:val="single"/>
                <w:lang w:val="en-US"/>
              </w:rPr>
              <w:t>Verificări pe site-uri:</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7" w:history="1">
              <w:r w:rsidR="00B1467D" w:rsidRPr="00B1467D">
                <w:rPr>
                  <w:rFonts w:ascii="Times New Roman" w:eastAsia="Times New Roman" w:hAnsi="Times New Roman" w:cs="Times New Roman"/>
                  <w:bCs/>
                  <w:sz w:val="24"/>
                  <w:szCs w:val="24"/>
                  <w:u w:val="single"/>
                  <w:lang w:val="en-US"/>
                </w:rPr>
                <w:t>www.e-licitatie.ro</w:t>
              </w:r>
            </w:hyperlink>
            <w:r w:rsidR="00B1467D" w:rsidRPr="00B1467D">
              <w:rPr>
                <w:rFonts w:ascii="Times New Roman" w:eastAsia="Times New Roman" w:hAnsi="Times New Roman" w:cs="Times New Roman"/>
                <w:bCs/>
                <w:sz w:val="24"/>
                <w:szCs w:val="24"/>
                <w:lang w:val="en-US"/>
              </w:rPr>
              <w:t>;</w:t>
            </w:r>
          </w:p>
          <w:p w:rsidR="00B1467D" w:rsidRPr="00B1467D" w:rsidRDefault="00E3347F" w:rsidP="00B1467D">
            <w:pPr>
              <w:spacing w:line="240" w:lineRule="auto"/>
              <w:rPr>
                <w:rFonts w:ascii="Times New Roman" w:eastAsia="Times New Roman" w:hAnsi="Times New Roman" w:cs="Times New Roman"/>
                <w:bCs/>
                <w:sz w:val="24"/>
                <w:szCs w:val="24"/>
                <w:lang w:val="en-US"/>
              </w:rPr>
            </w:pPr>
            <w:hyperlink r:id="rId18" w:history="1">
              <w:r w:rsidR="00B1467D" w:rsidRPr="00B1467D">
                <w:rPr>
                  <w:rFonts w:ascii="Times New Roman" w:eastAsia="Times New Roman" w:hAnsi="Times New Roman" w:cs="Times New Roman"/>
                  <w:bCs/>
                  <w:sz w:val="24"/>
                  <w:szCs w:val="24"/>
                  <w:u w:val="single"/>
                  <w:lang w:val="en-US"/>
                </w:rPr>
                <w:t>www.publicitatepublica.ro</w:t>
              </w:r>
            </w:hyperlink>
            <w:r w:rsidR="00B1467D" w:rsidRPr="00B1467D">
              <w:rPr>
                <w:rFonts w:ascii="Times New Roman" w:eastAsia="Times New Roman" w:hAnsi="Times New Roman" w:cs="Times New Roman"/>
                <w:bCs/>
                <w:sz w:val="24"/>
                <w:szCs w:val="24"/>
                <w:lang w:val="en-US"/>
              </w:rPr>
              <w:t>.</w:t>
            </w:r>
          </w:p>
          <w:p w:rsidR="00B1467D" w:rsidRPr="00B1467D" w:rsidRDefault="00B1467D" w:rsidP="00B1467D">
            <w:pPr>
              <w:spacing w:line="240" w:lineRule="auto"/>
              <w:rPr>
                <w:rFonts w:ascii="Times New Roman" w:eastAsia="Times New Roman" w:hAnsi="Times New Roman" w:cs="Times New Roman"/>
                <w:bCs/>
                <w:iCs/>
                <w:sz w:val="24"/>
                <w:szCs w:val="24"/>
                <w:lang w:val="en-US"/>
              </w:rPr>
            </w:pPr>
          </w:p>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anunţului respectiv prin </w:t>
            </w:r>
            <w:r w:rsidRPr="00B1467D">
              <w:rPr>
                <w:rFonts w:ascii="Times New Roman" w:eastAsia="Times New Roman" w:hAnsi="Times New Roman" w:cs="Times New Roman"/>
                <w:bCs/>
                <w:sz w:val="24"/>
                <w:szCs w:val="24"/>
                <w:lang w:val="en-US"/>
              </w:rPr>
              <w:lastRenderedPageBreak/>
              <w:t>mijloace proprii. Operatorul SEAP are obligaţia de a înştiinţa autoritatea contractantă cu privire la apariţia unei astfel de situaţii, în cel mult o zi lucrătoare de la expirarea termenului prevăzute la art. 24 alin. (3</w:t>
            </w:r>
            <w:proofErr w:type="gramStart"/>
            <w:r w:rsidRPr="00B1467D">
              <w:rPr>
                <w:rFonts w:ascii="Times New Roman" w:eastAsia="Times New Roman" w:hAnsi="Times New Roman" w:cs="Times New Roman"/>
                <w:bCs/>
                <w:sz w:val="24"/>
                <w:szCs w:val="24"/>
                <w:lang w:val="en-US"/>
              </w:rPr>
              <w:t>),  din</w:t>
            </w:r>
            <w:proofErr w:type="gramEnd"/>
            <w:r w:rsidRPr="00B1467D">
              <w:rPr>
                <w:rFonts w:ascii="Times New Roman" w:eastAsia="Times New Roman" w:hAnsi="Times New Roman" w:cs="Times New Roman"/>
                <w:bCs/>
                <w:sz w:val="24"/>
                <w:szCs w:val="24"/>
                <w:lang w:val="en-US"/>
              </w:rPr>
              <w:t xml:space="preserve"> HG 395/2016</w:t>
            </w:r>
          </w:p>
        </w:tc>
      </w:tr>
      <w:tr w:rsidR="00B1467D" w:rsidRPr="00B1467D" w:rsidTr="002D478C">
        <w:tc>
          <w:tcPr>
            <w:tcW w:w="851" w:type="dxa"/>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lastRenderedPageBreak/>
              <w:t xml:space="preserve">      8.2</w:t>
            </w:r>
          </w:p>
        </w:tc>
        <w:tc>
          <w:tcPr>
            <w:tcW w:w="5670" w:type="dxa"/>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 Anunţul de atribuire a fost întocmit folosindu-se datele menţionate în Raportul de atribuire?</w:t>
            </w:r>
          </w:p>
        </w:tc>
        <w:tc>
          <w:tcPr>
            <w:tcW w:w="1985" w:type="dxa"/>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conţinutul Anunţului de atribuire în comparaţie cu Raportul de atribuire)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Se verifică existenţa şi conţinutul Notei observatorilor ANAP pe această temă.</w:t>
            </w:r>
          </w:p>
        </w:tc>
      </w:tr>
      <w:tr w:rsidR="00B1467D" w:rsidRPr="00B1467D" w:rsidTr="002D478C">
        <w:tc>
          <w:tcPr>
            <w:tcW w:w="851"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rPr>
                <w:rFonts w:ascii="Times New Roman" w:eastAsia="Times New Roman" w:hAnsi="Times New Roman" w:cs="Times New Roman"/>
                <w:b/>
                <w:bCs/>
                <w:sz w:val="24"/>
                <w:szCs w:val="24"/>
                <w:lang w:val="en-US"/>
              </w:rPr>
            </w:pPr>
            <w:r w:rsidRPr="00B1467D">
              <w:rPr>
                <w:rFonts w:ascii="Times New Roman" w:eastAsia="Times New Roman" w:hAnsi="Times New Roman" w:cs="Times New Roman"/>
                <w:b/>
                <w:bCs/>
                <w:sz w:val="24"/>
                <w:szCs w:val="24"/>
                <w:lang w:val="en-US"/>
              </w:rPr>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B1467D" w:rsidRDefault="00B1467D" w:rsidP="00B1467D">
            <w:pPr>
              <w:spacing w:line="240" w:lineRule="auto"/>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jc w:val="center"/>
              <w:rPr>
                <w:rFonts w:ascii="Times New Roman" w:eastAsia="Times New Roman" w:hAnsi="Times New Roman" w:cs="Times New Roman"/>
                <w:bCs/>
                <w:sz w:val="24"/>
                <w:szCs w:val="24"/>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observatorii ANAP au identificat un potenţial conflict de interese se verifică dacă autoritatea contractantă </w:t>
            </w:r>
            <w:proofErr w:type="gramStart"/>
            <w:r w:rsidRPr="00B1467D">
              <w:rPr>
                <w:rFonts w:ascii="Times New Roman" w:eastAsia="Times New Roman" w:hAnsi="Times New Roman" w:cs="Times New Roman"/>
                <w:bCs/>
                <w:sz w:val="24"/>
                <w:szCs w:val="24"/>
                <w:lang w:val="en-US"/>
              </w:rPr>
              <w:t>a</w:t>
            </w:r>
            <w:proofErr w:type="gramEnd"/>
            <w:r w:rsidRPr="00B1467D">
              <w:rPr>
                <w:rFonts w:ascii="Times New Roman" w:eastAsia="Times New Roman" w:hAnsi="Times New Roman" w:cs="Times New Roman"/>
                <w:bCs/>
                <w:sz w:val="24"/>
                <w:szCs w:val="24"/>
                <w:lang w:val="en-US"/>
              </w:rPr>
              <w:t xml:space="preserve"> implementat măsurile necesare pentru remedierea situaţiei.</w:t>
            </w:r>
          </w:p>
          <w:p w:rsidR="00B1467D" w:rsidRPr="00B1467D" w:rsidRDefault="00B1467D" w:rsidP="00B1467D">
            <w:pPr>
              <w:spacing w:line="240" w:lineRule="auto"/>
              <w:ind w:left="-18" w:firstLine="18"/>
              <w:rPr>
                <w:rFonts w:ascii="Times New Roman" w:eastAsia="Times New Roman" w:hAnsi="Times New Roman" w:cs="Times New Roman"/>
                <w:bCs/>
                <w:sz w:val="24"/>
                <w:szCs w:val="24"/>
                <w:lang w:val="en-US"/>
              </w:rPr>
            </w:pPr>
            <w:r w:rsidRPr="00B1467D">
              <w:rPr>
                <w:rFonts w:ascii="Times New Roman" w:eastAsia="Times New Roman" w:hAnsi="Times New Roman" w:cs="Times New Roman"/>
                <w:bCs/>
                <w:sz w:val="24"/>
                <w:szCs w:val="24"/>
                <w:lang w:val="en-US"/>
              </w:rPr>
              <w:t xml:space="preserve">Dacă măsurile nu s-au implementat se va întocmi o </w:t>
            </w:r>
            <w:r w:rsidRPr="00B1467D">
              <w:rPr>
                <w:rFonts w:ascii="Times New Roman" w:eastAsia="Times New Roman" w:hAnsi="Times New Roman" w:cs="Times New Roman"/>
                <w:bCs/>
                <w:sz w:val="24"/>
                <w:szCs w:val="24"/>
                <w:lang w:val="en-US"/>
              </w:rPr>
              <w:lastRenderedPageBreak/>
              <w:t xml:space="preserve">suspiciune </w:t>
            </w:r>
            <w:proofErr w:type="gramStart"/>
            <w:r w:rsidRPr="00B1467D">
              <w:rPr>
                <w:rFonts w:ascii="Times New Roman" w:eastAsia="Times New Roman" w:hAnsi="Times New Roman" w:cs="Times New Roman"/>
                <w:bCs/>
                <w:sz w:val="24"/>
                <w:szCs w:val="24"/>
                <w:lang w:val="en-US"/>
              </w:rPr>
              <w:t>cu  privire</w:t>
            </w:r>
            <w:proofErr w:type="gramEnd"/>
            <w:r w:rsidRPr="00B1467D">
              <w:rPr>
                <w:rFonts w:ascii="Times New Roman" w:eastAsia="Times New Roman" w:hAnsi="Times New Roman" w:cs="Times New Roman"/>
                <w:bCs/>
                <w:sz w:val="24"/>
                <w:szCs w:val="24"/>
                <w:lang w:val="en-US"/>
              </w:rPr>
              <w:t xml:space="preserve"> la conflictul de interese.</w:t>
            </w:r>
          </w:p>
        </w:tc>
      </w:tr>
    </w:tbl>
    <w:p w:rsidR="00B1467D" w:rsidRPr="00B1467D" w:rsidRDefault="00B1467D" w:rsidP="00B1467D">
      <w:pPr>
        <w:spacing w:after="0" w:line="240" w:lineRule="auto"/>
        <w:rPr>
          <w:rFonts w:ascii="Times New Roman" w:eastAsia="Times New Roman" w:hAnsi="Times New Roman"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Persoanele care efectuează verificarea trebuie să prezinte în completare elementele care au fost analizate în verificare pentru a răspunde la întrebări.</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jc w:val="both"/>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FACTORI DE RISC PENTRU SITUAŢII DE CONFLICT DE INTERESE/FRAUDĂ</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sz w:val="24"/>
          <w:szCs w:val="24"/>
        </w:rPr>
      </w:pPr>
      <w:r w:rsidRPr="00B1467D">
        <w:rPr>
          <w:rFonts w:ascii="Trebuchet MS" w:eastAsia="Times New Roman" w:hAnsi="Trebuchet MS" w:cs="Times New Roman"/>
          <w:b/>
          <w:i/>
          <w:sz w:val="24"/>
          <w:szCs w:val="24"/>
        </w:rPr>
        <w:t>A.</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3840" behindDoc="0" locked="0" layoutInCell="1" allowOverlap="1" wp14:anchorId="7E780FBB" wp14:editId="5F00646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BC437" id="Rounded Rectangle 33" o:spid="_x0000_s1026" style="position:absolute;margin-left:22.8pt;margin-top:3pt;width:9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Definirea in cadrul Documentatiei de Atribuire a unor criterii de calificare si selectie restrictive/nerelevante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4864" behindDoc="0" locked="0" layoutInCell="1" allowOverlap="1" wp14:anchorId="2D17C95C" wp14:editId="0494AC63">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AE4B6D" id="Rounded Rectangle 32" o:spid="_x0000_s1026" style="position:absolute;margin-left:22.8pt;margin-top:2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5888" behindDoc="0" locked="0" layoutInCell="1" allowOverlap="1" wp14:anchorId="56A5FCE6" wp14:editId="38E3E077">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1BB97E" id="Rounded Rectangle 31" o:spid="_x0000_s1026" style="position:absolute;margin-left:22.8pt;margin-top:3.65pt;width: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6912" behindDoc="0" locked="0" layoutInCell="1" allowOverlap="1" wp14:anchorId="19271810" wp14:editId="0BD2E7B2">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AA27B9" id="Rounded Rectangle 30"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3056" behindDoc="0" locked="0" layoutInCell="1" allowOverlap="1" wp14:anchorId="350F4EE3" wp14:editId="27522F49">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99B9F8" id="Rounded Rectangle 29" o:spid="_x0000_s1026" style="position:absolute;margin-left:23.55pt;margin-top:3.5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sidRPr="00B1467D">
        <w:rPr>
          <w:rFonts w:ascii="Trebuchet MS" w:eastAsia="Times New Roman" w:hAnsi="Trebuchet MS" w:cs="Times New Roman"/>
          <w:noProof/>
          <w:sz w:val="24"/>
          <w:szCs w:val="24"/>
          <w:lang w:val="en-US"/>
        </w:rPr>
        <w:lastRenderedPageBreak/>
        <w:t>Modificarea informatiilor cuprinse in Anuntul de Participare prin clarificari si nu prin erata</w:t>
      </w: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4080" behindDoc="0" locked="0" layoutInCell="1" allowOverlap="1" wp14:anchorId="16ECCEAD" wp14:editId="15C17D72">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ACD374" id="Rounded Rectangle 28" o:spid="_x0000_s1026" style="position:absolute;margin-left:23.55pt;margin-top:2.8pt;width: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B1467D">
        <w:rPr>
          <w:rFonts w:ascii="Trebuchet MS" w:eastAsia="Times New Roman" w:hAnsi="Trebuchet MS" w:cs="Times New Roman"/>
          <w:noProof/>
          <w:sz w:val="24"/>
          <w:szCs w:val="24"/>
          <w:lang w:val="en-US"/>
        </w:rPr>
        <w:t>, fara prelungirea termenului limita de depunere a ofertelor+ Eliminarea ca inacceptabile a tuturor ofertelor mai mici decat oferta castigatoare (pret+costuri de operare, dupa caz);</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B.</w:t>
      </w:r>
    </w:p>
    <w:p w:rsidR="00B1467D" w:rsidRPr="00B1467D" w:rsidRDefault="00B1467D" w:rsidP="00B1467D">
      <w:pPr>
        <w:spacing w:after="0" w:line="240" w:lineRule="auto"/>
        <w:ind w:left="720"/>
        <w:rPr>
          <w:rFonts w:ascii="Trebuchet MS" w:eastAsia="Times New Roman" w:hAnsi="Trebuchet MS" w:cs="Times New Roman"/>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7936" behindDoc="0" locked="0" layoutInCell="1" allowOverlap="1" wp14:anchorId="3AF6338A" wp14:editId="122406A8">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596E5E" id="Rounded Rectangle 27" o:spid="_x0000_s1026" style="position:absolute;margin-left:22.8pt;margin-top:2.9pt;width: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B1467D">
        <w:rPr>
          <w:rFonts w:ascii="Trebuchet MS" w:eastAsia="Times New Roman" w:hAnsi="Trebuchet MS" w:cs="Times New Roman"/>
          <w:sz w:val="24"/>
          <w:szCs w:val="24"/>
          <w:lang w:val="en-US"/>
        </w:rPr>
        <w:t>Neindeplinirea criteriilor de calificare si selectie de catre ofertantul castigator</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t xml:space="preserve">C.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b/>
          <w:i/>
          <w:noProof/>
          <w:sz w:val="24"/>
          <w:szCs w:val="24"/>
          <w:lang w:eastAsia="ro-RO"/>
        </w:rPr>
        <mc:AlternateContent>
          <mc:Choice Requires="wps">
            <w:drawing>
              <wp:anchor distT="0" distB="0" distL="114300" distR="114300" simplePos="0" relativeHeight="251688960" behindDoc="0" locked="0" layoutInCell="1" allowOverlap="1" wp14:anchorId="0B20267D" wp14:editId="6B713983">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58E311" id="Rounded Rectangle 26" o:spid="_x0000_s1026" style="position:absolute;margin-left:22.8pt;margin-top:4.2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B1467D">
        <w:rPr>
          <w:rFonts w:ascii="Trebuchet MS" w:eastAsia="Times New Roman" w:hAnsi="Trebuchet MS"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1008" behindDoc="0" locked="0" layoutInCell="1" allowOverlap="1" wp14:anchorId="71B847F4" wp14:editId="45AD5519">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B516AA" id="Rounded Rectangle 25" o:spid="_x0000_s1026" style="position:absolute;margin-left:23.55pt;margin-top:3.15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B1467D">
        <w:rPr>
          <w:rFonts w:ascii="Trebuchet MS" w:eastAsia="Times New Roman" w:hAnsi="Trebuchet MS" w:cs="Times New Roman"/>
          <w:noProof/>
          <w:sz w:val="24"/>
          <w:szCs w:val="24"/>
          <w:lang w:val="en-US"/>
        </w:rPr>
        <w:t>Definirea in cadrul Documentatiei de Atribuire a unor criterii de calificare si selectie insuficient detaliate + Solicitarea de clarificări în mod inegal/diferit ofertan</w:t>
      </w:r>
      <w:r w:rsidRPr="00B1467D">
        <w:rPr>
          <w:rFonts w:ascii="Trebuchet MS" w:eastAsia="Times New Roman" w:hAnsi="Trebuchet MS" w:cs="Cambria Math"/>
          <w:noProof/>
          <w:sz w:val="24"/>
          <w:szCs w:val="24"/>
          <w:lang w:val="en-US"/>
        </w:rPr>
        <w:t>ț</w:t>
      </w:r>
      <w:r w:rsidRPr="00B1467D">
        <w:rPr>
          <w:rFonts w:ascii="Trebuchet MS" w:eastAsia="Times New Roman" w:hAnsi="Trebuchet MS" w:cs="Times New Roman"/>
          <w:noProof/>
          <w:sz w:val="24"/>
          <w:szCs w:val="24"/>
          <w:lang w:val="en-US"/>
        </w:rPr>
        <w:t xml:space="preserve">ilor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i/>
          <w:sz w:val="24"/>
          <w:szCs w:val="24"/>
          <w:lang w:val="en-US"/>
        </w:rPr>
      </w:pPr>
      <w:r w:rsidRPr="00B1467D">
        <w:rPr>
          <w:rFonts w:ascii="Trebuchet MS" w:eastAsia="Times New Roman" w:hAnsi="Trebuchet MS" w:cs="Times New Roman"/>
          <w:b/>
          <w:i/>
          <w:sz w:val="24"/>
          <w:szCs w:val="24"/>
          <w:lang w:val="en-US"/>
        </w:rPr>
        <w:t>D</w:t>
      </w:r>
      <w:r w:rsidRPr="00B1467D">
        <w:rPr>
          <w:rFonts w:ascii="Trebuchet MS" w:eastAsia="Times New Roman" w:hAnsi="Trebuchet MS" w:cs="Times New Roman"/>
          <w:i/>
          <w:sz w:val="24"/>
          <w:szCs w:val="24"/>
          <w:lang w:val="en-US"/>
        </w:rPr>
        <w:t xml:space="preserv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92032" behindDoc="0" locked="0" layoutInCell="1" allowOverlap="1" wp14:anchorId="25A68ADB" wp14:editId="0129C72F">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AB2F10" id="Rounded Rectangle 24" o:spid="_x0000_s1026" style="position:absolute;margin-left:23.55pt;margin-top:2.5pt;width: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B1467D">
        <w:rPr>
          <w:rFonts w:ascii="Trebuchet MS" w:eastAsia="Times New Roman" w:hAnsi="Trebuchet MS"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B1467D" w:rsidRDefault="00B1467D" w:rsidP="00B1467D">
      <w:pPr>
        <w:spacing w:after="0" w:line="240" w:lineRule="auto"/>
        <w:ind w:left="720"/>
        <w:rPr>
          <w:rFonts w:ascii="Trebuchet MS" w:eastAsia="Times New Roman" w:hAnsi="Trebuchet MS" w:cs="Times New Roman"/>
          <w:noProof/>
          <w:sz w:val="24"/>
          <w:szCs w:val="24"/>
          <w:lang w:val="en-US"/>
        </w:rPr>
      </w:pPr>
    </w:p>
    <w:p w:rsidR="00B1467D" w:rsidRPr="00B1467D" w:rsidRDefault="00B1467D" w:rsidP="00B1467D">
      <w:pPr>
        <w:spacing w:after="0" w:line="240" w:lineRule="auto"/>
        <w:rPr>
          <w:rFonts w:ascii="Trebuchet MS" w:eastAsia="Times New Roman" w:hAnsi="Trebuchet MS" w:cs="Times New Roman"/>
          <w:noProof/>
          <w:sz w:val="24"/>
          <w:szCs w:val="24"/>
          <w:lang w:val="en-US"/>
        </w:rPr>
      </w:pPr>
      <w:r w:rsidRPr="00B1467D">
        <w:rPr>
          <w:rFonts w:ascii="Trebuchet MS" w:eastAsia="Times New Roman" w:hAnsi="Trebuchet MS" w:cs="Times New Roman"/>
          <w:b/>
          <w:i/>
          <w:noProof/>
          <w:sz w:val="24"/>
          <w:szCs w:val="24"/>
          <w:lang w:val="en-US"/>
        </w:rPr>
        <w:t>E.</w:t>
      </w:r>
    </w:p>
    <w:p w:rsidR="00B1467D" w:rsidRPr="00B1467D" w:rsidRDefault="00B1467D" w:rsidP="00B1467D">
      <w:pPr>
        <w:spacing w:after="0" w:line="240" w:lineRule="auto"/>
        <w:ind w:left="720" w:hanging="720"/>
        <w:rPr>
          <w:rFonts w:ascii="Trebuchet MS" w:eastAsia="Times New Roman" w:hAnsi="Trebuchet MS" w:cs="Times New Roman"/>
          <w:noProof/>
          <w:sz w:val="24"/>
          <w:szCs w:val="24"/>
          <w:lang w:val="en-US"/>
        </w:rPr>
      </w:pPr>
      <w:r>
        <w:rPr>
          <w:rFonts w:ascii="Trebuchet MS" w:eastAsia="Times New Roman" w:hAnsi="Trebuchet MS" w:cs="Times New Roman"/>
          <w:noProof/>
          <w:sz w:val="24"/>
          <w:szCs w:val="24"/>
          <w:lang w:eastAsia="ro-RO"/>
        </w:rPr>
        <mc:AlternateContent>
          <mc:Choice Requires="wps">
            <w:drawing>
              <wp:anchor distT="0" distB="0" distL="114300" distR="114300" simplePos="0" relativeHeight="251689984" behindDoc="0" locked="0" layoutInCell="1" allowOverlap="1" wp14:anchorId="3ACAFE76" wp14:editId="1890CB0A">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208D2D" id="Rounded Rectangle 23" o:spid="_x0000_s1026" style="position:absolute;margin-left:23.55pt;margin-top:2.75pt;width: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B1467D">
        <w:rPr>
          <w:rFonts w:ascii="Trebuchet MS" w:eastAsia="Times New Roman" w:hAnsi="Trebuchet MS" w:cs="Times New Roman"/>
          <w:b/>
          <w:i/>
          <w:noProof/>
          <w:sz w:val="24"/>
          <w:szCs w:val="24"/>
          <w:lang w:val="en-US"/>
        </w:rPr>
        <w:t xml:space="preserve">            </w:t>
      </w:r>
      <w:r w:rsidRPr="00B1467D">
        <w:rPr>
          <w:rFonts w:ascii="Trebuchet MS" w:eastAsia="Times New Roman" w:hAnsi="Trebuchet MS"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B1467D" w:rsidRPr="00B1467D" w:rsidRDefault="00B1467D" w:rsidP="00B1467D">
      <w:pPr>
        <w:spacing w:after="0" w:line="240" w:lineRule="auto"/>
        <w:ind w:left="720"/>
        <w:rPr>
          <w:rFonts w:ascii="Trebuchet MS" w:eastAsia="Times New Roman" w:hAnsi="Trebuchet MS" w:cs="Times New Roman"/>
          <w:b/>
          <w:noProof/>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r w:rsidRPr="00B1467D">
        <w:rPr>
          <w:rFonts w:ascii="Trebuchet MS" w:eastAsia="Times New Roman" w:hAnsi="Trebuchet MS" w:cs="Times New Roman"/>
          <w:b/>
          <w:i/>
          <w:sz w:val="24"/>
          <w:szCs w:val="24"/>
          <w:lang w:val="en-US"/>
        </w:rPr>
        <w:lastRenderedPageBreak/>
        <w:t xml:space="preserve">NOTA: In cazul in care in urma verificarilor se identifica unul dintre factorii de risc din categoriile descrise mai sus se vor demara procedura de verificare </w:t>
      </w:r>
      <w:proofErr w:type="gramStart"/>
      <w:r w:rsidRPr="00B1467D">
        <w:rPr>
          <w:rFonts w:ascii="Trebuchet MS" w:eastAsia="Times New Roman" w:hAnsi="Trebuchet MS" w:cs="Times New Roman"/>
          <w:b/>
          <w:i/>
          <w:sz w:val="24"/>
          <w:szCs w:val="24"/>
          <w:lang w:val="en-US"/>
        </w:rPr>
        <w:t>a</w:t>
      </w:r>
      <w:proofErr w:type="gramEnd"/>
      <w:r w:rsidRPr="00B1467D">
        <w:rPr>
          <w:rFonts w:ascii="Trebuchet MS" w:eastAsia="Times New Roman" w:hAnsi="Trebuchet MS" w:cs="Times New Roman"/>
          <w:b/>
          <w:i/>
          <w:sz w:val="24"/>
          <w:szCs w:val="24"/>
          <w:lang w:val="en-US"/>
        </w:rPr>
        <w:t xml:space="preserve"> existentei indicatorilor de frauda </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lang w:val="en-US"/>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OBSERVAŢII</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1. Prevederi ale legislaţiei privind achiziţiile publice încălcate : (se enumeră articolele din Legea nr. 98/2016, HG 395/2016) </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2. Modalitatea de încălcare a prevederilor legislative menţionate : (descrierea pe larg)</w:t>
      </w:r>
    </w:p>
    <w:p w:rsidR="00B1467D" w:rsidRPr="00B1467D" w:rsidRDefault="00B1467D" w:rsidP="00B1467D">
      <w:pPr>
        <w:spacing w:after="0" w:line="240" w:lineRule="auto"/>
        <w:rPr>
          <w:rFonts w:ascii="Trebuchet MS" w:eastAsia="Times New Roman" w:hAnsi="Trebuchet MS" w:cs="Times New Roman"/>
          <w:b/>
          <w:sz w:val="24"/>
          <w:szCs w:val="24"/>
        </w:rPr>
      </w:pPr>
    </w:p>
    <w:p w:rsidR="00B1467D" w:rsidRPr="00B1467D" w:rsidRDefault="00B1467D" w:rsidP="00B1467D">
      <w:pPr>
        <w:spacing w:after="0" w:line="240" w:lineRule="auto"/>
        <w:rPr>
          <w:rFonts w:ascii="Trebuchet MS" w:eastAsia="Times New Roman" w:hAnsi="Trebuchet MS" w:cs="Times New Roman"/>
          <w:b/>
          <w:sz w:val="24"/>
          <w:szCs w:val="24"/>
        </w:rPr>
      </w:pPr>
      <w:r w:rsidRPr="00B1467D">
        <w:rPr>
          <w:rFonts w:ascii="Trebuchet MS" w:eastAsia="Times New Roman" w:hAnsi="Trebuchet MS" w:cs="Times New Roman"/>
          <w:b/>
          <w:sz w:val="24"/>
          <w:szCs w:val="24"/>
        </w:rPr>
        <w:t xml:space="preserve">3. Încadrarea în prevederile OUG 66/2011: (încadrarea în anexa la OUG 66/2011 şi stabilirea reducerii procentuale) </w:t>
      </w: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 completează după caz)</w:t>
      </w: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Persoana care a completat checklist-ul din partea OI – </w:t>
      </w:r>
      <w:r w:rsidRPr="00B1467D">
        <w:rPr>
          <w:rFonts w:ascii="Calibri" w:eastAsia="Times New Roman" w:hAnsi="Calibri" w:cs="Times New Roman"/>
          <w:b/>
          <w:i/>
        </w:rPr>
        <w:t>Ofiţer de achiziţii</w:t>
      </w:r>
      <w:r w:rsidRPr="00B1467D">
        <w:rPr>
          <w:rFonts w:ascii="Trebuchet MS" w:eastAsia="Times New Roman" w:hAnsi="Trebuchet MS" w:cs="Times New Roman"/>
          <w:b/>
          <w:i/>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lastRenderedPageBreak/>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B1467D" w:rsidTr="002D478C">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Nume Prenume</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Semnătura:</w:t>
            </w: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Funcţia </w:t>
            </w:r>
          </w:p>
        </w:tc>
        <w:tc>
          <w:tcPr>
            <w:tcW w:w="5189" w:type="dxa"/>
            <w:gridSpan w:val="2"/>
          </w:tcPr>
          <w:p w:rsidR="00B1467D" w:rsidRPr="00B1467D" w:rsidRDefault="00B1467D" w:rsidP="00B1467D">
            <w:pPr>
              <w:spacing w:after="0" w:line="240" w:lineRule="auto"/>
              <w:rPr>
                <w:rFonts w:ascii="Trebuchet MS" w:eastAsia="Times New Roman" w:hAnsi="Trebuchet MS" w:cs="Times New Roman"/>
                <w:b/>
                <w:i/>
                <w:sz w:val="24"/>
                <w:szCs w:val="24"/>
              </w:rPr>
            </w:pPr>
          </w:p>
        </w:tc>
        <w:tc>
          <w:tcPr>
            <w:tcW w:w="2962" w:type="dxa"/>
            <w:vMerge w:val="restart"/>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Data:</w:t>
            </w:r>
          </w:p>
          <w:p w:rsidR="00B1467D" w:rsidRPr="00B1467D" w:rsidRDefault="00B1467D" w:rsidP="00B1467D">
            <w:pPr>
              <w:spacing w:after="0" w:line="240" w:lineRule="auto"/>
              <w:rPr>
                <w:rFonts w:ascii="Trebuchet MS" w:eastAsia="Times New Roman" w:hAnsi="Trebuchet MS" w:cs="Times New Roman"/>
                <w:b/>
                <w:i/>
                <w:sz w:val="24"/>
                <w:szCs w:val="24"/>
              </w:rPr>
            </w:pPr>
          </w:p>
        </w:tc>
      </w:tr>
      <w:tr w:rsidR="00B1467D" w:rsidRPr="00B1467D" w:rsidTr="002D478C">
        <w:trPr>
          <w:cantSplit/>
        </w:trPr>
        <w:tc>
          <w:tcPr>
            <w:tcW w:w="2229"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Telefon:</w:t>
            </w:r>
          </w:p>
        </w:tc>
        <w:tc>
          <w:tcPr>
            <w:tcW w:w="2053"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Fax:</w:t>
            </w:r>
          </w:p>
        </w:tc>
        <w:tc>
          <w:tcPr>
            <w:tcW w:w="3136" w:type="dxa"/>
          </w:tcPr>
          <w:p w:rsidR="00B1467D" w:rsidRPr="00B1467D" w:rsidRDefault="00B1467D" w:rsidP="00B1467D">
            <w:pPr>
              <w:spacing w:after="0" w:line="240" w:lineRule="auto"/>
              <w:rPr>
                <w:rFonts w:ascii="Trebuchet MS" w:eastAsia="Times New Roman" w:hAnsi="Trebuchet MS" w:cs="Times New Roman"/>
                <w:b/>
                <w:i/>
                <w:sz w:val="24"/>
                <w:szCs w:val="24"/>
              </w:rPr>
            </w:pPr>
            <w:r w:rsidRPr="00B1467D">
              <w:rPr>
                <w:rFonts w:ascii="Trebuchet MS" w:eastAsia="Times New Roman" w:hAnsi="Trebuchet MS" w:cs="Times New Roman"/>
                <w:b/>
                <w:i/>
                <w:sz w:val="24"/>
                <w:szCs w:val="24"/>
              </w:rPr>
              <w:t xml:space="preserve">E-mail: </w:t>
            </w:r>
          </w:p>
        </w:tc>
        <w:tc>
          <w:tcPr>
            <w:tcW w:w="2962" w:type="dxa"/>
            <w:vMerge/>
          </w:tcPr>
          <w:p w:rsidR="00B1467D" w:rsidRPr="00B1467D" w:rsidRDefault="00B1467D" w:rsidP="00B1467D">
            <w:pPr>
              <w:spacing w:after="0" w:line="240" w:lineRule="auto"/>
              <w:rPr>
                <w:rFonts w:ascii="Trebuchet MS" w:eastAsia="Times New Roman" w:hAnsi="Trebuchet MS" w:cs="Times New Roman"/>
                <w:b/>
                <w:i/>
                <w:sz w:val="24"/>
                <w:szCs w:val="24"/>
              </w:rPr>
            </w:pPr>
          </w:p>
        </w:tc>
      </w:tr>
    </w:tbl>
    <w:p w:rsidR="00B1467D" w:rsidRPr="00B1467D" w:rsidRDefault="00B1467D" w:rsidP="00B1467D">
      <w:pPr>
        <w:spacing w:after="0" w:line="240" w:lineRule="auto"/>
        <w:rPr>
          <w:rFonts w:ascii="Trebuchet MS" w:eastAsia="Times New Roman" w:hAnsi="Trebuchet MS" w:cs="Times New Roman"/>
          <w:b/>
          <w:i/>
          <w:sz w:val="24"/>
          <w:szCs w:val="24"/>
        </w:rPr>
      </w:pPr>
    </w:p>
    <w:p w:rsidR="00B1467D" w:rsidRPr="00B1467D" w:rsidRDefault="00B1467D" w:rsidP="00B1467D">
      <w:pPr>
        <w:spacing w:after="0" w:line="240" w:lineRule="auto"/>
        <w:rPr>
          <w:rFonts w:ascii="Trebuchet MS" w:eastAsia="Times New Roman" w:hAnsi="Trebuchet MS" w:cs="Times New Roman"/>
          <w:b/>
          <w:i/>
          <w:sz w:val="24"/>
          <w:szCs w:val="24"/>
          <w:lang w:val="en-US"/>
        </w:rPr>
      </w:pPr>
    </w:p>
    <w:p w:rsidR="00B1467D" w:rsidRPr="00B1467D" w:rsidRDefault="00B1467D" w:rsidP="00B1467D">
      <w:pPr>
        <w:spacing w:line="240" w:lineRule="auto"/>
        <w:rPr>
          <w:rFonts w:ascii="Trebuchet MS" w:eastAsia="Times New Roman" w:hAnsi="Trebuchet MS" w:cs="Times New Roman"/>
          <w:sz w:val="24"/>
          <w:szCs w:val="24"/>
        </w:rPr>
      </w:pPr>
    </w:p>
    <w:p w:rsidR="00B1467D" w:rsidRDefault="00B1467D"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9440C3">
      <w:pPr>
        <w:rPr>
          <w:b/>
        </w:rPr>
      </w:pPr>
    </w:p>
    <w:p w:rsidR="00843B9E" w:rsidRDefault="00843B9E" w:rsidP="00206693">
      <w:pPr>
        <w:rPr>
          <w:b/>
        </w:rPr>
      </w:pPr>
      <w:r w:rsidRPr="00843B9E">
        <w:rPr>
          <w:b/>
        </w:rPr>
        <w:t>Anexa 4.5.2.3-D</w:t>
      </w:r>
    </w:p>
    <w:p w:rsidR="00843B9E" w:rsidRDefault="00843B9E" w:rsidP="00843B9E">
      <w:pPr>
        <w:spacing w:line="240" w:lineRule="auto"/>
        <w:jc w:val="center"/>
        <w:rPr>
          <w:b/>
          <w:bCs/>
        </w:rPr>
      </w:pPr>
    </w:p>
    <w:p w:rsidR="00843B9E" w:rsidRDefault="00843B9E" w:rsidP="00843B9E">
      <w:pPr>
        <w:spacing w:line="240" w:lineRule="auto"/>
        <w:jc w:val="center"/>
        <w:rPr>
          <w:b/>
          <w:bCs/>
        </w:rPr>
      </w:pPr>
      <w:r w:rsidRPr="00514E32">
        <w:rPr>
          <w:b/>
        </w:rPr>
        <w:t xml:space="preserve">LISTA DE VERIFICARE A PROCEDURII DE NEGOCIERE FĂRĂ PUBLICAREA PREALABILĂ A UNUI ANUNŢ DE ATRIBUIRE </w:t>
      </w:r>
      <w:r>
        <w:rPr>
          <w:b/>
        </w:rPr>
        <w:t>– LEGEA nr. 98/2016</w:t>
      </w:r>
      <w:r w:rsidRPr="00514E32">
        <w:rPr>
          <w:b/>
        </w:rPr>
        <w:t xml:space="preserve"> </w:t>
      </w:r>
    </w:p>
    <w:p w:rsidR="00843B9E" w:rsidRPr="00514E32" w:rsidRDefault="00843B9E" w:rsidP="00843B9E">
      <w:pPr>
        <w:spacing w:line="240" w:lineRule="auto"/>
        <w:rPr>
          <w:bCs/>
        </w:rPr>
      </w:pPr>
      <w:r w:rsidRPr="00514E32">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9B55E3"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Programul Operaţional:</w:t>
            </w:r>
          </w:p>
        </w:tc>
        <w:tc>
          <w:tcPr>
            <w:tcW w:w="5387" w:type="dxa"/>
            <w:shd w:val="pct10" w:color="000000" w:fill="FFFFFF"/>
            <w:vAlign w:val="center"/>
          </w:tcPr>
          <w:p w:rsidR="00843B9E" w:rsidRPr="009B55E3" w:rsidRDefault="00843B9E" w:rsidP="002D478C">
            <w:pPr>
              <w:spacing w:line="240" w:lineRule="auto"/>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t>Axa prioritară:</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521E78">
              <w:rPr>
                <w:b/>
                <w:sz w:val="20"/>
                <w:szCs w:val="20"/>
                <w:lang w:val="en-GB"/>
              </w:rPr>
              <w:t>Prioritate de investitie:</w:t>
            </w:r>
          </w:p>
        </w:tc>
        <w:tc>
          <w:tcPr>
            <w:tcW w:w="5387" w:type="dxa"/>
            <w:shd w:val="pct10" w:color="000000" w:fill="FFFFFF"/>
          </w:tcPr>
          <w:p w:rsidR="00843B9E" w:rsidRPr="003F7007" w:rsidRDefault="00843B9E" w:rsidP="002D478C">
            <w:pPr>
              <w:rPr>
                <w:rFonts w:ascii="Calibri" w:hAnsi="Calibri" w:cs="Calibri"/>
              </w:rPr>
            </w:pPr>
          </w:p>
        </w:tc>
      </w:tr>
      <w:tr w:rsidR="00843B9E" w:rsidRPr="004B323A"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Codul proiectului (SMIS):</w:t>
            </w:r>
          </w:p>
        </w:tc>
        <w:tc>
          <w:tcPr>
            <w:tcW w:w="5387" w:type="dxa"/>
            <w:shd w:val="pct10" w:color="000000" w:fill="FFFFFF"/>
          </w:tcPr>
          <w:p w:rsidR="00843B9E" w:rsidRPr="00CF4EE6" w:rsidRDefault="00843B9E" w:rsidP="002D478C">
            <w:pPr>
              <w:rPr>
                <w:rFonts w:ascii="Calibri" w:hAnsi="Calibri" w:cs="Calibri"/>
                <w:b/>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Titlul proiectului:</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135"/>
          <w:jc w:val="center"/>
        </w:trPr>
        <w:tc>
          <w:tcPr>
            <w:tcW w:w="4537" w:type="dxa"/>
            <w:vAlign w:val="center"/>
          </w:tcPr>
          <w:p w:rsidR="00843B9E" w:rsidRPr="00CF4EE6" w:rsidRDefault="00843B9E" w:rsidP="002D478C">
            <w:pPr>
              <w:spacing w:line="240" w:lineRule="auto"/>
              <w:rPr>
                <w:b/>
                <w:bCs/>
                <w:sz w:val="20"/>
              </w:rPr>
            </w:pPr>
            <w:r w:rsidRPr="00CF4EE6">
              <w:rPr>
                <w:b/>
                <w:sz w:val="20"/>
              </w:rPr>
              <w:lastRenderedPageBreak/>
              <w:t>Denumire beneficiar:</w:t>
            </w:r>
          </w:p>
        </w:tc>
        <w:tc>
          <w:tcPr>
            <w:tcW w:w="5387" w:type="dxa"/>
            <w:shd w:val="pct10" w:color="000000" w:fill="FFFFFF"/>
          </w:tcPr>
          <w:p w:rsidR="00843B9E" w:rsidRPr="003F7007" w:rsidRDefault="00843B9E" w:rsidP="002D478C">
            <w:pPr>
              <w:rPr>
                <w:rFonts w:ascii="Calibri" w:hAnsi="Calibri" w:cs="Calibri"/>
              </w:rPr>
            </w:pPr>
          </w:p>
        </w:tc>
      </w:tr>
      <w:tr w:rsidR="00843B9E" w:rsidRPr="003D186F"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Tipul contractului:</w:t>
            </w:r>
          </w:p>
        </w:tc>
        <w:tc>
          <w:tcPr>
            <w:tcW w:w="5387" w:type="dxa"/>
            <w:shd w:val="pct10" w:color="000000" w:fill="FFFFFF"/>
          </w:tcPr>
          <w:p w:rsidR="00843B9E" w:rsidRPr="003D186F"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Denumire achiziţie:</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387" w:type="dxa"/>
            <w:shd w:val="pct10" w:color="000000" w:fill="FFFFFF"/>
          </w:tcPr>
          <w:p w:rsidR="00843B9E" w:rsidRPr="00577FFA" w:rsidRDefault="00843B9E" w:rsidP="002D478C">
            <w:pPr>
              <w:rPr>
                <w:bCs/>
              </w:rPr>
            </w:pPr>
          </w:p>
        </w:tc>
      </w:tr>
      <w:tr w:rsidR="00843B9E" w:rsidRPr="003F7007" w:rsidTr="00843B9E">
        <w:trPr>
          <w:cantSplit/>
          <w:trHeight w:val="225"/>
          <w:jc w:val="center"/>
        </w:trPr>
        <w:tc>
          <w:tcPr>
            <w:tcW w:w="4537" w:type="dxa"/>
          </w:tcPr>
          <w:p w:rsidR="00843B9E" w:rsidRPr="00CF4EE6" w:rsidRDefault="00843B9E" w:rsidP="002D478C">
            <w:pPr>
              <w:spacing w:line="240" w:lineRule="auto"/>
              <w:rPr>
                <w:b/>
                <w:bCs/>
                <w:sz w:val="20"/>
              </w:rPr>
            </w:pPr>
            <w:r w:rsidRPr="00CF4EE6">
              <w:rPr>
                <w:b/>
                <w:sz w:val="20"/>
              </w:rPr>
              <w:t>Procedura aplicată:</w:t>
            </w:r>
          </w:p>
        </w:tc>
        <w:tc>
          <w:tcPr>
            <w:tcW w:w="5387" w:type="dxa"/>
            <w:shd w:val="pct10" w:color="000000" w:fill="FFFFFF"/>
          </w:tcPr>
          <w:p w:rsidR="00843B9E" w:rsidRPr="00D31B25" w:rsidRDefault="00843B9E" w:rsidP="002D478C">
            <w:pPr>
              <w:rPr>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Nr. şi data contractului de achiziţie:</w:t>
            </w:r>
          </w:p>
        </w:tc>
        <w:tc>
          <w:tcPr>
            <w:tcW w:w="5387" w:type="dxa"/>
            <w:shd w:val="pct10" w:color="000000" w:fill="FFFFFF"/>
          </w:tcPr>
          <w:p w:rsidR="00843B9E" w:rsidRDefault="00843B9E" w:rsidP="002D478C">
            <w:pPr>
              <w:rPr>
                <w:b/>
                <w:bCs/>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Act adiţional nr.:</w:t>
            </w:r>
          </w:p>
        </w:tc>
        <w:tc>
          <w:tcPr>
            <w:tcW w:w="5387" w:type="dxa"/>
            <w:shd w:val="pct10" w:color="000000" w:fill="FFFFFF"/>
          </w:tcPr>
          <w:p w:rsidR="00843B9E" w:rsidRPr="003F7007" w:rsidRDefault="00843B9E" w:rsidP="002D478C">
            <w:pPr>
              <w:rPr>
                <w:rFonts w:ascii="Calibri" w:hAnsi="Calibri" w:cs="Calibri"/>
              </w:rPr>
            </w:pPr>
          </w:p>
        </w:tc>
      </w:tr>
      <w:tr w:rsidR="00843B9E" w:rsidRPr="003F7007"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Contractor:</w:t>
            </w:r>
          </w:p>
        </w:tc>
        <w:tc>
          <w:tcPr>
            <w:tcW w:w="5387" w:type="dxa"/>
            <w:shd w:val="pct10" w:color="000000" w:fill="FFFFFF"/>
          </w:tcPr>
          <w:p w:rsidR="00843B9E" w:rsidRPr="003F7007" w:rsidRDefault="00843B9E" w:rsidP="002D478C">
            <w:pPr>
              <w:rPr>
                <w:rFonts w:ascii="Calibri" w:hAnsi="Calibri" w:cs="Calibri"/>
              </w:rPr>
            </w:pPr>
          </w:p>
        </w:tc>
      </w:tr>
      <w:tr w:rsidR="00843B9E" w:rsidRPr="009B55E3" w:rsidTr="00843B9E">
        <w:trPr>
          <w:cantSplit/>
          <w:trHeight w:val="225"/>
          <w:jc w:val="center"/>
        </w:trPr>
        <w:tc>
          <w:tcPr>
            <w:tcW w:w="4537" w:type="dxa"/>
            <w:vAlign w:val="center"/>
          </w:tcPr>
          <w:p w:rsidR="00843B9E" w:rsidRPr="00CF4EE6" w:rsidRDefault="00843B9E" w:rsidP="002D478C">
            <w:pPr>
              <w:spacing w:line="240" w:lineRule="auto"/>
              <w:rPr>
                <w:b/>
                <w:bCs/>
                <w:sz w:val="20"/>
              </w:rPr>
            </w:pPr>
            <w:r w:rsidRPr="00CF4EE6">
              <w:rPr>
                <w:b/>
                <w:sz w:val="20"/>
              </w:rPr>
              <w:t>Valoarea contractului (fără TVA):</w:t>
            </w:r>
          </w:p>
        </w:tc>
        <w:tc>
          <w:tcPr>
            <w:tcW w:w="5387" w:type="dxa"/>
            <w:shd w:val="pct10" w:color="000000" w:fill="FFFFFF"/>
          </w:tcPr>
          <w:p w:rsidR="00843B9E" w:rsidRPr="009B55E3" w:rsidRDefault="00843B9E" w:rsidP="002D478C">
            <w:pPr>
              <w:rPr>
                <w:rFonts w:ascii="Calibri" w:hAnsi="Calibri" w:cs="Calibri"/>
              </w:rPr>
            </w:pPr>
          </w:p>
        </w:tc>
      </w:tr>
    </w:tbl>
    <w:p w:rsidR="00843B9E" w:rsidRPr="00514E32" w:rsidRDefault="00843B9E" w:rsidP="00843B9E">
      <w:pPr>
        <w:spacing w:line="240" w:lineRule="auto"/>
        <w:rPr>
          <w:bCs/>
        </w:rPr>
      </w:pPr>
    </w:p>
    <w:p w:rsidR="00843B9E" w:rsidRPr="00514E32" w:rsidRDefault="00843B9E" w:rsidP="00843B9E">
      <w:pPr>
        <w:spacing w:line="240" w:lineRule="auto"/>
        <w:rPr>
          <w:bCs/>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514E32" w:rsidTr="002D478C">
        <w:trPr>
          <w:cantSplit/>
          <w:jc w:val="center"/>
        </w:trPr>
        <w:tc>
          <w:tcPr>
            <w:tcW w:w="850" w:type="dxa"/>
            <w:vMerge w:val="restart"/>
            <w:shd w:val="clear" w:color="auto" w:fill="C0C0C0"/>
          </w:tcPr>
          <w:p w:rsidR="00843B9E" w:rsidRPr="00514E32" w:rsidRDefault="00843B9E" w:rsidP="002D478C">
            <w:pPr>
              <w:spacing w:line="240" w:lineRule="auto"/>
            </w:pPr>
            <w:r>
              <w:t>N</w:t>
            </w:r>
            <w:r w:rsidRPr="00514E32">
              <w:t>r.</w:t>
            </w:r>
          </w:p>
        </w:tc>
        <w:tc>
          <w:tcPr>
            <w:tcW w:w="3544" w:type="dxa"/>
            <w:vMerge w:val="restart"/>
            <w:shd w:val="clear" w:color="auto" w:fill="C0C0C0"/>
          </w:tcPr>
          <w:p w:rsidR="00843B9E" w:rsidRPr="00514E32" w:rsidRDefault="00843B9E" w:rsidP="002D478C">
            <w:pPr>
              <w:spacing w:line="240" w:lineRule="auto"/>
            </w:pPr>
            <w:r w:rsidRPr="00514E32">
              <w:t>Elemente de verificat</w:t>
            </w:r>
          </w:p>
        </w:tc>
        <w:tc>
          <w:tcPr>
            <w:tcW w:w="1261" w:type="dxa"/>
            <w:shd w:val="clear" w:color="auto" w:fill="C0C0C0"/>
          </w:tcPr>
          <w:p w:rsidR="00843B9E" w:rsidRPr="00514E32" w:rsidRDefault="00843B9E" w:rsidP="002D478C">
            <w:pPr>
              <w:spacing w:line="240" w:lineRule="auto"/>
            </w:pPr>
            <w:r w:rsidRPr="00514E32">
              <w:t xml:space="preserve">Verificare </w:t>
            </w:r>
          </w:p>
        </w:tc>
        <w:tc>
          <w:tcPr>
            <w:tcW w:w="4125" w:type="dxa"/>
            <w:shd w:val="clear" w:color="auto" w:fill="C0C0C0"/>
          </w:tcPr>
          <w:p w:rsidR="00843B9E" w:rsidRPr="00514E32" w:rsidRDefault="00843B9E" w:rsidP="002D478C">
            <w:pPr>
              <w:spacing w:line="240" w:lineRule="auto"/>
            </w:pPr>
            <w:r w:rsidRPr="00514E32">
              <w:t>Comentarii/semnătură</w:t>
            </w:r>
          </w:p>
        </w:tc>
      </w:tr>
      <w:tr w:rsidR="00843B9E" w:rsidRPr="00514E32" w:rsidTr="002D478C">
        <w:trPr>
          <w:cantSplit/>
          <w:jc w:val="center"/>
        </w:trPr>
        <w:tc>
          <w:tcPr>
            <w:tcW w:w="850" w:type="dxa"/>
            <w:vMerge/>
            <w:shd w:val="clear" w:color="auto" w:fill="C0C0C0"/>
            <w:vAlign w:val="center"/>
          </w:tcPr>
          <w:p w:rsidR="00843B9E" w:rsidRPr="00514E32" w:rsidRDefault="00843B9E" w:rsidP="002D478C">
            <w:pPr>
              <w:spacing w:line="240" w:lineRule="auto"/>
              <w:jc w:val="center"/>
            </w:pPr>
          </w:p>
        </w:tc>
        <w:tc>
          <w:tcPr>
            <w:tcW w:w="3544" w:type="dxa"/>
            <w:vMerge/>
            <w:shd w:val="clear" w:color="auto" w:fill="C0C0C0"/>
            <w:vAlign w:val="center"/>
          </w:tcPr>
          <w:p w:rsidR="00843B9E" w:rsidRPr="00514E32" w:rsidRDefault="00843B9E" w:rsidP="002D478C">
            <w:pPr>
              <w:spacing w:line="240" w:lineRule="auto"/>
            </w:pPr>
          </w:p>
        </w:tc>
        <w:tc>
          <w:tcPr>
            <w:tcW w:w="1261" w:type="dxa"/>
            <w:shd w:val="clear" w:color="auto" w:fill="C0C0C0"/>
            <w:vAlign w:val="center"/>
          </w:tcPr>
          <w:p w:rsidR="00843B9E" w:rsidRPr="00514E32" w:rsidRDefault="00843B9E" w:rsidP="002D478C">
            <w:pPr>
              <w:spacing w:line="240" w:lineRule="auto"/>
            </w:pPr>
            <w:r w:rsidRPr="00514E32">
              <w:t>Da/Nu</w:t>
            </w:r>
          </w:p>
        </w:tc>
        <w:tc>
          <w:tcPr>
            <w:tcW w:w="4125" w:type="dxa"/>
            <w:shd w:val="clear" w:color="auto" w:fill="C0C0C0"/>
            <w:vAlign w:val="center"/>
          </w:tcPr>
          <w:p w:rsidR="00843B9E" w:rsidRPr="00514E32" w:rsidRDefault="00843B9E" w:rsidP="002D478C">
            <w:pPr>
              <w:spacing w:line="240" w:lineRule="auto"/>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1.</w:t>
            </w:r>
          </w:p>
        </w:tc>
        <w:tc>
          <w:tcPr>
            <w:tcW w:w="3544" w:type="dxa"/>
            <w:vAlign w:val="center"/>
          </w:tcPr>
          <w:p w:rsidR="00843B9E" w:rsidRPr="00514E32" w:rsidRDefault="00843B9E" w:rsidP="002D478C">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843B9E" w:rsidRPr="00514E32" w:rsidRDefault="00843B9E" w:rsidP="002D478C">
            <w:pPr>
              <w:spacing w:line="240" w:lineRule="auto"/>
            </w:pPr>
            <w:r w:rsidRPr="00514E32">
              <w:t>(se verifică dacă au fost respectate circumstanţele specifice prevăzute de legea 98/2016 pentru aplicarea procedurii de negociere fără publicarea prealabilă a unui anunţ de atribuire).</w:t>
            </w:r>
          </w:p>
          <w:p w:rsidR="00843B9E" w:rsidRPr="00514E32" w:rsidRDefault="00843B9E" w:rsidP="002D478C">
            <w:pPr>
              <w:spacing w:line="240" w:lineRule="auto"/>
            </w:pPr>
          </w:p>
          <w:p w:rsidR="00843B9E" w:rsidRPr="00514E32" w:rsidRDefault="00843B9E" w:rsidP="002D478C">
            <w:pPr>
              <w:spacing w:line="240" w:lineRule="auto"/>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843B9E" w:rsidRPr="00514E32" w:rsidRDefault="00843B9E" w:rsidP="002D478C">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843B9E" w:rsidRPr="00514E32" w:rsidRDefault="00843B9E" w:rsidP="002D478C">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dintre motivele prevăzute la alin. (2), respectiv:</w:t>
            </w:r>
          </w:p>
          <w:p w:rsidR="00843B9E" w:rsidRPr="00514E32" w:rsidRDefault="00843B9E" w:rsidP="00843B9E">
            <w:pPr>
              <w:pStyle w:val="ListParagraph"/>
              <w:numPr>
                <w:ilvl w:val="0"/>
                <w:numId w:val="8"/>
              </w:numPr>
              <w:spacing w:line="240" w:lineRule="auto"/>
              <w:rPr>
                <w:rFonts w:ascii="Times New Roman" w:hAnsi="Times New Roman"/>
                <w:sz w:val="24"/>
                <w:szCs w:val="24"/>
              </w:rPr>
            </w:pPr>
            <w:r w:rsidRPr="00514E32">
              <w:rPr>
                <w:rFonts w:ascii="Times New Roman" w:hAnsi="Times New Roman"/>
                <w:sz w:val="24"/>
                <w:szCs w:val="24"/>
              </w:rPr>
              <w:t xml:space="preserve">concurenta lipsește din motive tehnice </w:t>
            </w:r>
            <w:r w:rsidRPr="00514E32">
              <w:rPr>
                <w:rFonts w:ascii="Times New Roman" w:hAnsi="Times New Roman"/>
                <w:b/>
                <w:sz w:val="24"/>
                <w:szCs w:val="24"/>
              </w:rPr>
              <w:t>sau</w:t>
            </w:r>
          </w:p>
          <w:p w:rsidR="00843B9E" w:rsidRPr="00514E32" w:rsidRDefault="00843B9E" w:rsidP="00843B9E">
            <w:pPr>
              <w:pStyle w:val="ListParagraph"/>
              <w:numPr>
                <w:ilvl w:val="0"/>
                <w:numId w:val="8"/>
              </w:numPr>
              <w:spacing w:after="0" w:line="240" w:lineRule="auto"/>
              <w:rPr>
                <w:rFonts w:ascii="Times New Roman" w:hAnsi="Times New Roman"/>
                <w:sz w:val="24"/>
                <w:szCs w:val="24"/>
              </w:rPr>
            </w:pPr>
            <w:r w:rsidRPr="00514E32">
              <w:rPr>
                <w:rFonts w:ascii="Times New Roman" w:hAnsi="Times New Roman"/>
                <w:sz w:val="24"/>
                <w:szCs w:val="24"/>
              </w:rPr>
              <w:lastRenderedPageBreak/>
              <w:t xml:space="preserve">protecția unor drepturi exclusive, inclusiv drepturi de proprietate intelectuala; </w:t>
            </w:r>
          </w:p>
          <w:p w:rsidR="00843B9E" w:rsidRPr="00514E32" w:rsidRDefault="00843B9E" w:rsidP="002D478C">
            <w:pPr>
              <w:spacing w:line="240" w:lineRule="auto"/>
            </w:pPr>
            <w:r w:rsidRPr="00514E32">
              <w:t xml:space="preserve">c) ca o măsura strict necesara, atunci când perioadele de aplicare a procedurilor de licitație deschisa, licitație restrânsă sau 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843B9E" w:rsidRPr="00514E32" w:rsidRDefault="00843B9E" w:rsidP="002D478C">
            <w:pPr>
              <w:spacing w:line="240" w:lineRule="auto"/>
            </w:pPr>
          </w:p>
          <w:p w:rsidR="00843B9E" w:rsidRPr="00514E32" w:rsidRDefault="00843B9E" w:rsidP="002D478C">
            <w:pPr>
              <w:spacing w:line="240" w:lineRule="auto"/>
              <w:rPr>
                <w:u w:val="single"/>
              </w:rPr>
            </w:pPr>
            <w:r w:rsidRPr="00514E32">
              <w:rPr>
                <w:u w:val="single"/>
              </w:rPr>
              <w:t>Documente verificate:</w:t>
            </w:r>
          </w:p>
          <w:p w:rsidR="00843B9E" w:rsidRPr="00514E32" w:rsidRDefault="00843B9E" w:rsidP="002D478C">
            <w:pPr>
              <w:spacing w:line="240" w:lineRule="auto"/>
            </w:pPr>
            <w:r w:rsidRPr="00514E32">
              <w:t>1.Strategia de contractare</w:t>
            </w:r>
          </w:p>
          <w:p w:rsidR="00843B9E" w:rsidRPr="00514E32" w:rsidRDefault="00843B9E" w:rsidP="002D478C">
            <w:pPr>
              <w:spacing w:line="240" w:lineRule="auto"/>
            </w:pPr>
            <w:r w:rsidRPr="00514E32">
              <w:t>2. Note justificative</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2.</w:t>
            </w:r>
          </w:p>
        </w:tc>
        <w:tc>
          <w:tcPr>
            <w:tcW w:w="3544" w:type="dxa"/>
            <w:vAlign w:val="center"/>
          </w:tcPr>
          <w:p w:rsidR="00843B9E" w:rsidRPr="00514E32" w:rsidRDefault="00843B9E" w:rsidP="002D478C">
            <w:pPr>
              <w:spacing w:line="240" w:lineRule="auto"/>
            </w:pPr>
            <w:r w:rsidRPr="00514E32">
              <w:t xml:space="preserve">AC a respectat   durata/termenul   contractului   atribuit prin negociere fără publicarea prealabilă a unui anunţ de atribuire cu   invocarea unor motive de extrema urgenta, </w:t>
            </w:r>
            <w:r w:rsidRPr="00514E32">
              <w:lastRenderedPageBreak/>
              <w:t xml:space="preserve">determinate de evenimente imprevizibile? </w:t>
            </w:r>
          </w:p>
          <w:p w:rsidR="00843B9E" w:rsidRPr="00514E32" w:rsidRDefault="00843B9E" w:rsidP="002D478C">
            <w:pPr>
              <w:spacing w:line="240" w:lineRule="auto"/>
              <w:rPr>
                <w:iCs/>
              </w:rPr>
            </w:pP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 xml:space="preserve">(AC nu are dreptul de a stabili durata contractului pe o perioada mai mare decât cea necesara pentru a face fata situației de urgenta care a determinat aplicarea procedurii de negociere fără publicarea </w:t>
            </w:r>
            <w:r w:rsidRPr="00514E32">
              <w:lastRenderedPageBreak/>
              <w:t>prealabila a unui anunț de participare – art.104 alin 4) din legea nr. 98/2016</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3.</w:t>
            </w:r>
          </w:p>
        </w:tc>
        <w:tc>
          <w:tcPr>
            <w:tcW w:w="3544" w:type="dxa"/>
          </w:tcPr>
          <w:p w:rsidR="00843B9E" w:rsidRPr="00514E32" w:rsidRDefault="00843B9E" w:rsidP="002D478C">
            <w:pPr>
              <w:spacing w:line="240" w:lineRule="auto"/>
            </w:pPr>
            <w:r w:rsidRPr="00514E32">
              <w:t xml:space="preserve">AC  se afla în unul din cazurile prevăzute de lege atunci când a decis să  aplice  procedura de negociere fără publicarea prealabila a unui anunț de participare? </w:t>
            </w:r>
          </w:p>
          <w:p w:rsidR="00843B9E" w:rsidRPr="00514E32" w:rsidRDefault="00843B9E" w:rsidP="002D478C">
            <w:pPr>
              <w:spacing w:line="240" w:lineRule="auto"/>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verifica daca AC se afla intr-unul din următoarele cazuri:</w:t>
            </w:r>
          </w:p>
          <w:p w:rsidR="00843B9E" w:rsidRPr="00514E32" w:rsidRDefault="00843B9E" w:rsidP="002D478C">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843B9E" w:rsidRPr="00514E32" w:rsidRDefault="00843B9E" w:rsidP="002D478C">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w:t>
            </w:r>
            <w:r w:rsidRPr="00514E32">
              <w:lastRenderedPageBreak/>
              <w:t xml:space="preserve">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514E32" w:rsidRDefault="00843B9E" w:rsidP="002D478C">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514E32" w:rsidRDefault="00843B9E" w:rsidP="002D478C">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4.</w:t>
            </w:r>
          </w:p>
        </w:tc>
        <w:tc>
          <w:tcPr>
            <w:tcW w:w="3544" w:type="dxa"/>
          </w:tcPr>
          <w:p w:rsidR="00843B9E" w:rsidRPr="00514E32" w:rsidRDefault="00843B9E" w:rsidP="002D478C">
            <w:pPr>
              <w:spacing w:line="240" w:lineRule="auto"/>
            </w:pPr>
            <w:r w:rsidRPr="00514E32">
              <w:t xml:space="preserve">AC a aplicat  procedura de negociere fara publicarea prealabila a unui </w:t>
            </w:r>
            <w:r w:rsidRPr="00514E32">
              <w:lastRenderedPageBreak/>
              <w:t>anunt de participare, ulterior atribuirii unui contract de achizitie publica de servicii,  și cu  indeplinirea  în mod cumulativ a condițiilor prevăzute la art.104 alin (8) din legea 98/2016?</w:t>
            </w:r>
          </w:p>
          <w:p w:rsidR="00843B9E" w:rsidRPr="00514E32" w:rsidRDefault="00843B9E" w:rsidP="002D478C">
            <w:pPr>
              <w:spacing w:line="240" w:lineRule="auto"/>
              <w:rPr>
                <w:iCs/>
              </w:rPr>
            </w:pP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rPr>
                <w:i/>
                <w:iCs/>
                <w:u w:val="single"/>
              </w:rPr>
            </w:pPr>
            <w:r w:rsidRPr="00514E32">
              <w:t xml:space="preserve">(se verifica daca AC îndepliniește  în mod cumulativ a </w:t>
            </w:r>
          </w:p>
          <w:p w:rsidR="00843B9E" w:rsidRPr="00514E32" w:rsidRDefault="00843B9E" w:rsidP="002D478C">
            <w:pPr>
              <w:spacing w:line="240" w:lineRule="auto"/>
            </w:pPr>
            <w:r w:rsidRPr="00514E32">
              <w:lastRenderedPageBreak/>
              <w:t xml:space="preserve">următoarele condiții: </w:t>
            </w:r>
          </w:p>
          <w:p w:rsidR="00843B9E" w:rsidRPr="00514E32" w:rsidRDefault="00843B9E" w:rsidP="002D478C">
            <w:pPr>
              <w:spacing w:line="240" w:lineRule="auto"/>
            </w:pPr>
            <w:r w:rsidRPr="00514E32">
              <w:rPr>
                <w:iCs/>
              </w:rPr>
              <w:t>   </w:t>
            </w:r>
            <w:r w:rsidRPr="00514E32">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514E32" w:rsidRDefault="00843B9E" w:rsidP="002D478C">
            <w:pPr>
              <w:spacing w:line="240" w:lineRule="auto"/>
            </w:pPr>
            <w:r w:rsidRPr="00514E32">
              <w:t xml:space="preserve">   b) valoarea estimata a contractului inițial de servicii s-a determinat prin luarea in considerare inclusiv a serviciilor noi care pot fi achiziționate ulterior; </w:t>
            </w:r>
          </w:p>
          <w:p w:rsidR="00843B9E" w:rsidRPr="00514E32" w:rsidRDefault="00843B9E" w:rsidP="002D478C">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514E32" w:rsidRDefault="00843B9E" w:rsidP="002D478C">
            <w:pPr>
              <w:spacing w:line="240" w:lineRule="auto"/>
            </w:pPr>
            <w:r w:rsidRPr="00514E32">
              <w:t xml:space="preserve">   d) procedura de negociere făra publicarea prealabila a unui anunț de participare este </w:t>
            </w:r>
            <w:r w:rsidRPr="00514E32">
              <w:lastRenderedPageBreak/>
              <w:t xml:space="preserve">aplicată într-un interval care nu poate depăși 3 ani de la încheierea contractului inițial.) </w:t>
            </w:r>
          </w:p>
          <w:p w:rsidR="00843B9E" w:rsidRPr="00514E32" w:rsidRDefault="00843B9E" w:rsidP="002D478C">
            <w:pPr>
              <w:spacing w:line="240" w:lineRule="auto"/>
              <w:rPr>
                <w:bCs/>
                <w:iCs/>
              </w:rPr>
            </w:pPr>
          </w:p>
        </w:tc>
      </w:tr>
      <w:tr w:rsidR="00843B9E" w:rsidRPr="00514E32" w:rsidTr="002D478C">
        <w:trPr>
          <w:jc w:val="center"/>
        </w:trPr>
        <w:tc>
          <w:tcPr>
            <w:tcW w:w="850" w:type="dxa"/>
          </w:tcPr>
          <w:p w:rsidR="00843B9E" w:rsidRPr="00514E32" w:rsidRDefault="00843B9E" w:rsidP="002D478C">
            <w:pPr>
              <w:spacing w:line="240" w:lineRule="auto"/>
              <w:rPr>
                <w:b/>
              </w:rPr>
            </w:pPr>
            <w:r w:rsidRPr="00514E32">
              <w:rPr>
                <w:b/>
              </w:rPr>
              <w:lastRenderedPageBreak/>
              <w:t>5.</w:t>
            </w:r>
          </w:p>
        </w:tc>
        <w:tc>
          <w:tcPr>
            <w:tcW w:w="3544" w:type="dxa"/>
            <w:vAlign w:val="center"/>
          </w:tcPr>
          <w:p w:rsidR="00843B9E" w:rsidRPr="00514E32" w:rsidRDefault="00843B9E" w:rsidP="002D478C">
            <w:pPr>
              <w:autoSpaceDE w:val="0"/>
              <w:autoSpaceDN w:val="0"/>
              <w:adjustRightInd w:val="0"/>
              <w:spacing w:line="240" w:lineRule="auto"/>
            </w:pPr>
            <w:r w:rsidRPr="00514E32">
              <w:t>În situația în care autoritatea contractantă a aplicat procedura de negociere fără publicarea prealabilă a unui anunț de participare, a fost sesizată ANAP pentru efectuarea activităţii de verificare procedurală?</w:t>
            </w:r>
          </w:p>
          <w:p w:rsidR="00843B9E" w:rsidRPr="00514E32" w:rsidRDefault="00843B9E" w:rsidP="002D478C">
            <w:pPr>
              <w:spacing w:line="240" w:lineRule="auto"/>
              <w:rPr>
                <w:b/>
                <w:bCs/>
                <w:iCs/>
              </w:rPr>
            </w:pPr>
            <w:r w:rsidRPr="00514E32">
              <w:t xml:space="preserve"> </w:t>
            </w:r>
          </w:p>
        </w:tc>
        <w:tc>
          <w:tcPr>
            <w:tcW w:w="1261" w:type="dxa"/>
          </w:tcPr>
          <w:p w:rsidR="00843B9E" w:rsidRPr="00514E32" w:rsidRDefault="00843B9E" w:rsidP="002D478C">
            <w:pPr>
              <w:spacing w:line="240" w:lineRule="auto"/>
            </w:pPr>
          </w:p>
        </w:tc>
        <w:tc>
          <w:tcPr>
            <w:tcW w:w="4125" w:type="dxa"/>
          </w:tcPr>
          <w:p w:rsidR="00843B9E" w:rsidRPr="00514E32" w:rsidRDefault="00843B9E" w:rsidP="002D478C">
            <w:pPr>
              <w:spacing w:line="240" w:lineRule="auto"/>
            </w:pPr>
            <w:r w:rsidRPr="00514E32">
              <w:t>(se verifică dacă Raportul procedurii este completat cu  Opinia exprimată de reprezentanții ANAP în urma activității de verificare procedurală, conform prevederilor din legea 98/2016).</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 xml:space="preserve">Membrii comisiei de evaluare şi cei ai consiliului de administraţie/conducerii/acţionarii nu se află în conflict de interese, astfel cum este reglementat de Legea nr. 98/2016, cu modificările şi completările ulterioare, Legea 161/2003 cu modificările şi </w:t>
            </w:r>
            <w:r w:rsidRPr="00F62E2C">
              <w:lastRenderedPageBreak/>
              <w:t>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0160C3"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F62E2C" w:rsidRDefault="00843B9E" w:rsidP="002D478C">
            <w:pPr>
              <w:spacing w:line="240" w:lineRule="auto"/>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843B9E" w:rsidRPr="00F62E2C" w:rsidRDefault="00843B9E" w:rsidP="002D478C">
            <w:pPr>
              <w:spacing w:line="240" w:lineRule="auto"/>
            </w:pPr>
            <w:r w:rsidRPr="00F62E2C">
              <w:t>Se verifică existenţa şi conţinutul Notei observatorilor ANAP pe această temă.</w:t>
            </w:r>
          </w:p>
        </w:tc>
      </w:tr>
      <w:tr w:rsidR="00843B9E" w:rsidRPr="000160C3"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F62E2C" w:rsidRDefault="00843B9E" w:rsidP="002D478C">
            <w:pPr>
              <w:spacing w:line="240" w:lineRule="auto"/>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F62E2C" w:rsidRDefault="00843B9E" w:rsidP="002D478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F62E2C" w:rsidRDefault="00843B9E" w:rsidP="002D478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843B9E" w:rsidRPr="00F62E2C" w:rsidRDefault="00843B9E" w:rsidP="002D478C">
            <w:pPr>
              <w:spacing w:line="240" w:lineRule="auto"/>
            </w:pPr>
            <w:r w:rsidRPr="00F62E2C">
              <w:t>Dacă observatorii ANAP au identificat un potenţial conflict de interese se verifică dacă autoritatea contractantă a implementat măsurile necesare pentru remedierea situaţiei.</w:t>
            </w:r>
          </w:p>
          <w:p w:rsidR="00843B9E" w:rsidRPr="00F62E2C" w:rsidRDefault="00843B9E" w:rsidP="002D478C">
            <w:pPr>
              <w:spacing w:line="240" w:lineRule="auto"/>
            </w:pPr>
            <w:r w:rsidRPr="00F62E2C">
              <w:t>Dacă măsurile nu s-au implementat se va întocmi o suspiciune cu  privire la conflictul de interese.</w:t>
            </w:r>
          </w:p>
        </w:tc>
      </w:tr>
    </w:tbl>
    <w:p w:rsidR="00843B9E" w:rsidRPr="00514E32" w:rsidRDefault="00843B9E" w:rsidP="00843B9E">
      <w:pPr>
        <w:spacing w:line="240" w:lineRule="auto"/>
      </w:pPr>
    </w:p>
    <w:p w:rsidR="00843B9E" w:rsidRPr="00514E32" w:rsidRDefault="00843B9E" w:rsidP="00843B9E">
      <w:pPr>
        <w:spacing w:line="240" w:lineRule="auto"/>
        <w:rPr>
          <w:b/>
          <w:i/>
        </w:rPr>
      </w:pPr>
      <w:r w:rsidRPr="00514E32">
        <w:rPr>
          <w:b/>
          <w:i/>
        </w:rPr>
        <w:t>Persoanele care efectuează verificarea trebuie să prezinte în completare elementele care au fost analizate în verificare pentru a răspunde la întrebări.</w:t>
      </w:r>
    </w:p>
    <w:p w:rsidR="00843B9E" w:rsidRPr="00514E32" w:rsidRDefault="00843B9E" w:rsidP="00843B9E">
      <w:pPr>
        <w:spacing w:line="240" w:lineRule="auto"/>
        <w:rPr>
          <w:b/>
          <w:i/>
        </w:rPr>
      </w:pPr>
    </w:p>
    <w:p w:rsidR="00843B9E" w:rsidRPr="00514E32" w:rsidRDefault="00843B9E" w:rsidP="00843B9E">
      <w:pPr>
        <w:spacing w:line="240" w:lineRule="auto"/>
        <w:rPr>
          <w:b/>
        </w:rPr>
      </w:pPr>
      <w:r w:rsidRPr="00514E32">
        <w:rPr>
          <w:b/>
        </w:rPr>
        <w:t>FACTORI DE RISC PENTRU SITUAŢII DE CONFLICT DE INTERESE/FRAUDĂ</w:t>
      </w:r>
    </w:p>
    <w:p w:rsidR="00843B9E" w:rsidRPr="00514E32" w:rsidRDefault="00843B9E" w:rsidP="00843B9E">
      <w:pPr>
        <w:spacing w:line="240" w:lineRule="auto"/>
        <w:rPr>
          <w:b/>
          <w:i/>
        </w:rPr>
      </w:pPr>
    </w:p>
    <w:p w:rsidR="00843B9E" w:rsidRPr="00514E32" w:rsidRDefault="00843B9E" w:rsidP="00843B9E">
      <w:pPr>
        <w:spacing w:line="240" w:lineRule="auto"/>
      </w:pPr>
      <w:r w:rsidRPr="00514E32">
        <w:rPr>
          <w:b/>
          <w:i/>
        </w:rPr>
        <w:lastRenderedPageBreak/>
        <w:t>A.</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6128" behindDoc="0" locked="0" layoutInCell="1" allowOverlap="1" wp14:anchorId="05C9F93B" wp14:editId="306B018F">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B5426F" id="Rounded Rectangle 34" o:spid="_x0000_s1026" style="position:absolute;margin-left:22.8pt;margin-top:3pt;width: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514E32">
        <w:t>Definirea in cadrul Documentatiei de Atribuire a unor criterii de calificare si selectie restrictive/nerelevante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7152" behindDoc="0" locked="0" layoutInCell="1" allowOverlap="1" wp14:anchorId="14279C79" wp14:editId="4EAA99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147D5B" id="Rounded Rectangle 35" o:spid="_x0000_s1026" style="position:absolute;margin-left:22.8pt;margin-top:2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8176" behindDoc="0" locked="0" layoutInCell="1" allowOverlap="1" wp14:anchorId="01CC279E" wp14:editId="10187D0B">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B70B51" id="Rounded Rectangle 36" o:spid="_x0000_s1026" style="position:absolute;margin-left:22.8pt;margin-top:3.65pt;width: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514E32">
        <w:t>Modificarea continutului Documentatiei de Atribuire fara prelungirea termenului limita de depunere a ofertelor + Participarea la procedura a unui singur ofertant;</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699200" behindDoc="0" locked="0" layoutInCell="1" allowOverlap="1" wp14:anchorId="1681BBA9" wp14:editId="0A08F067">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7B4458" id="Rounded Rectangle 37" o:spid="_x0000_s1026" style="position:absolute;margin-left:22.8pt;margin-top:2.3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5344" behindDoc="0" locked="0" layoutInCell="1" allowOverlap="1" wp14:anchorId="13FB6721" wp14:editId="2EB009F2">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676F50" id="Rounded Rectangle 38" o:spid="_x0000_s1026" style="position:absolute;margin-left:23.55pt;margin-top:3.55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843B9E" w:rsidRPr="00514E32" w:rsidRDefault="00843B9E" w:rsidP="00843B9E">
      <w:pPr>
        <w:spacing w:line="240" w:lineRule="auto"/>
        <w:ind w:left="720"/>
      </w:pPr>
      <w:r w:rsidRPr="00514E32">
        <w:t>Modificarea informatiilor cuprinse in Anuntul de Participare prin clarificari si nu prin erata</w:t>
      </w:r>
      <w:r w:rsidRPr="00514E32">
        <w:rPr>
          <w:noProof/>
          <w:lang w:eastAsia="ro-RO"/>
        </w:rPr>
        <mc:AlternateContent>
          <mc:Choice Requires="wps">
            <w:drawing>
              <wp:anchor distT="0" distB="0" distL="114300" distR="114300" simplePos="0" relativeHeight="251706368" behindDoc="0" locked="0" layoutInCell="1" allowOverlap="1" wp14:anchorId="327A6228" wp14:editId="1C1458D2">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DCFA29" id="Rounded Rectangle 39" o:spid="_x0000_s1026" style="position:absolute;margin-left:23.55pt;margin-top:2.8pt;width:9pt;height:7.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514E32">
        <w:t>, fara prelungirea termenului limita de depunere a ofertelor+ Eliminarea ca inacceptabile a tuturor ofertelor mai mici decat oferta castigatoare (pret+costuri de operare, dupa caz);</w:t>
      </w:r>
    </w:p>
    <w:p w:rsidR="00843B9E" w:rsidRPr="00514E32" w:rsidRDefault="00843B9E" w:rsidP="00843B9E">
      <w:pPr>
        <w:spacing w:line="240" w:lineRule="auto"/>
        <w:rPr>
          <w:b/>
          <w:i/>
        </w:rPr>
      </w:pPr>
      <w:r w:rsidRPr="00514E32">
        <w:rPr>
          <w:b/>
          <w:i/>
        </w:rPr>
        <w:t>B.</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0224" behindDoc="0" locked="0" layoutInCell="1" allowOverlap="1" wp14:anchorId="53A04448" wp14:editId="46686FBF">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3AF495" id="Rounded Rectangle 40" o:spid="_x0000_s1026" style="position:absolute;margin-left:22.8pt;margin-top:2.9pt;width: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843B9E" w:rsidRPr="00514E32" w:rsidRDefault="00843B9E" w:rsidP="00843B9E">
      <w:pPr>
        <w:spacing w:line="240" w:lineRule="auto"/>
        <w:rPr>
          <w:b/>
          <w:i/>
        </w:rPr>
      </w:pPr>
      <w:r w:rsidRPr="00514E32">
        <w:rPr>
          <w:b/>
          <w:i/>
        </w:rPr>
        <w:t xml:space="preserve">C. </w:t>
      </w:r>
    </w:p>
    <w:p w:rsidR="00843B9E" w:rsidRPr="00514E32" w:rsidRDefault="00843B9E" w:rsidP="00843B9E">
      <w:pPr>
        <w:spacing w:line="240" w:lineRule="auto"/>
        <w:ind w:left="720"/>
      </w:pPr>
      <w:r w:rsidRPr="00514E32">
        <w:rPr>
          <w:b/>
          <w:i/>
          <w:noProof/>
          <w:lang w:eastAsia="ro-RO"/>
        </w:rPr>
        <w:lastRenderedPageBreak/>
        <mc:AlternateContent>
          <mc:Choice Requires="wps">
            <w:drawing>
              <wp:anchor distT="0" distB="0" distL="114300" distR="114300" simplePos="0" relativeHeight="251701248" behindDoc="0" locked="0" layoutInCell="1" allowOverlap="1" wp14:anchorId="2F93DA50" wp14:editId="562B066E">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8E5D08" id="Rounded Rectangle 41" o:spid="_x0000_s1026" style="position:absolute;margin-left:22.8pt;margin-top:4.2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3296" behindDoc="0" locked="0" layoutInCell="1" allowOverlap="1" wp14:anchorId="4BA27BDB" wp14:editId="33766EDB">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95EE85" id="Rounded Rectangle 42" o:spid="_x0000_s1026" style="position:absolute;margin-left:23.55pt;margin-top:3.15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843B9E" w:rsidRDefault="00843B9E" w:rsidP="00843B9E">
      <w:pPr>
        <w:spacing w:line="240" w:lineRule="auto"/>
        <w:ind w:left="720"/>
      </w:pPr>
    </w:p>
    <w:p w:rsidR="00703CA2" w:rsidRPr="00514E32" w:rsidRDefault="00703CA2" w:rsidP="00843B9E">
      <w:pPr>
        <w:spacing w:line="240" w:lineRule="auto"/>
        <w:ind w:left="720"/>
      </w:pPr>
    </w:p>
    <w:p w:rsidR="00843B9E" w:rsidRPr="00514E32" w:rsidRDefault="00843B9E" w:rsidP="00843B9E">
      <w:pPr>
        <w:spacing w:line="240" w:lineRule="auto"/>
        <w:rPr>
          <w:i/>
        </w:rPr>
      </w:pPr>
      <w:r w:rsidRPr="00514E32">
        <w:rPr>
          <w:b/>
          <w:i/>
        </w:rPr>
        <w:t>D</w:t>
      </w:r>
      <w:r w:rsidRPr="00514E32">
        <w:rPr>
          <w:i/>
        </w:rPr>
        <w:t xml:space="preserve">. </w:t>
      </w:r>
    </w:p>
    <w:p w:rsidR="00843B9E" w:rsidRPr="00514E32" w:rsidRDefault="00843B9E" w:rsidP="00843B9E">
      <w:pPr>
        <w:spacing w:line="240" w:lineRule="auto"/>
        <w:ind w:left="720"/>
      </w:pPr>
      <w:r w:rsidRPr="00514E32">
        <w:rPr>
          <w:noProof/>
          <w:lang w:eastAsia="ro-RO"/>
        </w:rPr>
        <mc:AlternateContent>
          <mc:Choice Requires="wps">
            <w:drawing>
              <wp:anchor distT="0" distB="0" distL="114300" distR="114300" simplePos="0" relativeHeight="251704320" behindDoc="0" locked="0" layoutInCell="1" allowOverlap="1" wp14:anchorId="6187896B" wp14:editId="27AFC11D">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DE0709" id="Rounded Rectangle 43" o:spid="_x0000_s1026" style="position:absolute;margin-left:23.55pt;margin-top:2.5pt;width:9pt;height: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514E32" w:rsidRDefault="00843B9E" w:rsidP="00843B9E">
      <w:pPr>
        <w:spacing w:line="240" w:lineRule="auto"/>
      </w:pPr>
      <w:r w:rsidRPr="00514E32">
        <w:rPr>
          <w:b/>
          <w:i/>
        </w:rPr>
        <w:t>E.</w:t>
      </w:r>
    </w:p>
    <w:p w:rsidR="00843B9E" w:rsidRPr="00514E32" w:rsidRDefault="00843B9E" w:rsidP="00843B9E">
      <w:pPr>
        <w:spacing w:line="240" w:lineRule="auto"/>
        <w:ind w:left="720" w:hanging="720"/>
      </w:pPr>
      <w:r w:rsidRPr="00514E32">
        <w:rPr>
          <w:noProof/>
          <w:lang w:eastAsia="ro-RO"/>
        </w:rPr>
        <mc:AlternateContent>
          <mc:Choice Requires="wps">
            <w:drawing>
              <wp:anchor distT="0" distB="0" distL="114300" distR="114300" simplePos="0" relativeHeight="251702272" behindDoc="0" locked="0" layoutInCell="1" allowOverlap="1" wp14:anchorId="1C9036F3" wp14:editId="6398D1B5">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DD054B" id="Rounded Rectangle 44" o:spid="_x0000_s1026" style="position:absolute;margin-left:23.55pt;margin-top:2.75pt;width:9pt;height:7.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514E32">
        <w:rPr>
          <w:b/>
          <w:i/>
        </w:rPr>
        <w:t xml:space="preserve">            </w:t>
      </w:r>
      <w:r w:rsidRPr="00514E32">
        <w:t>Declaratia de confidenţialitate şi impartialitate a factorilor i</w:t>
      </w:r>
      <w:r>
        <w:t>nteresati prevăzuţi la punctul 6</w:t>
      </w:r>
      <w:r w:rsidRPr="00514E32">
        <w:t xml:space="preserve">.1 nu există în dosarul achiziţiei şi în urma solicitărilor nu poate fi obţinută.  </w:t>
      </w:r>
    </w:p>
    <w:p w:rsidR="00843B9E" w:rsidRPr="00514E32" w:rsidRDefault="00843B9E" w:rsidP="00843B9E">
      <w:pPr>
        <w:spacing w:line="240" w:lineRule="auto"/>
        <w:ind w:left="720"/>
        <w:rPr>
          <w:b/>
        </w:rPr>
      </w:pPr>
    </w:p>
    <w:p w:rsidR="00843B9E" w:rsidRPr="00514E32" w:rsidRDefault="00843B9E" w:rsidP="00843B9E">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843B9E" w:rsidRPr="00514E32" w:rsidRDefault="00843B9E" w:rsidP="00843B9E">
      <w:pPr>
        <w:spacing w:line="240" w:lineRule="auto"/>
        <w:rPr>
          <w:b/>
          <w:i/>
        </w:rPr>
      </w:pP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OBSERVAŢII</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1. Prevederi ale legislaţiei privind achiziţiile publice încălcate : (se enumeră articolele din </w:t>
      </w:r>
      <w:r>
        <w:rPr>
          <w:rFonts w:ascii="Trebuchet MS" w:hAnsi="Trebuchet MS"/>
          <w:b/>
        </w:rPr>
        <w:t>Legea nr. 98/2016, HG 395/2016</w:t>
      </w:r>
      <w:r w:rsidRPr="00514E32">
        <w:rPr>
          <w:b/>
        </w:rPr>
        <w:t xml:space="preserve">) </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2. Modalitatea de încălcare a prevederilor legislative menţionate : (descrierea pe larg)</w:t>
      </w:r>
    </w:p>
    <w:p w:rsidR="00843B9E" w:rsidRPr="00514E32" w:rsidRDefault="00843B9E" w:rsidP="00843B9E">
      <w:pPr>
        <w:spacing w:line="240" w:lineRule="auto"/>
        <w:rPr>
          <w:b/>
        </w:rPr>
      </w:pPr>
    </w:p>
    <w:p w:rsidR="00843B9E" w:rsidRPr="00514E32" w:rsidRDefault="00843B9E" w:rsidP="00843B9E">
      <w:pPr>
        <w:spacing w:line="240" w:lineRule="auto"/>
        <w:rPr>
          <w:b/>
        </w:rPr>
      </w:pPr>
      <w:r w:rsidRPr="00514E32">
        <w:rPr>
          <w:b/>
        </w:rPr>
        <w:t xml:space="preserve">3. Încadrarea în prevederile OUG 66/2011: (încadrarea în anexa la OUG 66/2011 şi stabilirea reducerii procentuale) </w:t>
      </w: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lastRenderedPageBreak/>
        <w:t>(Se completează după caz)</w:t>
      </w:r>
    </w:p>
    <w:p w:rsidR="00843B9E" w:rsidRPr="00514E32" w:rsidRDefault="00843B9E" w:rsidP="00843B9E">
      <w:pPr>
        <w:spacing w:line="240" w:lineRule="auto"/>
        <w:rPr>
          <w:b/>
          <w:i/>
        </w:rPr>
      </w:pPr>
      <w:r w:rsidRPr="00514E32">
        <w:rPr>
          <w:b/>
          <w:i/>
        </w:rPr>
        <w:t xml:space="preserve">Persoana care a completat checklist-ul din partea </w:t>
      </w:r>
      <w:r>
        <w:rPr>
          <w:b/>
          <w:i/>
        </w:rPr>
        <w:t>OI</w:t>
      </w:r>
      <w:r w:rsidRPr="00514E32">
        <w:rPr>
          <w:b/>
          <w:i/>
        </w:rPr>
        <w:t xml:space="preserve"> – </w:t>
      </w:r>
      <w:r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514E32" w:rsidTr="002D478C">
        <w:tc>
          <w:tcPr>
            <w:tcW w:w="2229" w:type="dxa"/>
          </w:tcPr>
          <w:p w:rsidR="00843B9E" w:rsidRPr="00514E32" w:rsidRDefault="00843B9E" w:rsidP="002D478C">
            <w:pPr>
              <w:spacing w:line="240" w:lineRule="auto"/>
              <w:rPr>
                <w:b/>
                <w:i/>
              </w:rPr>
            </w:pPr>
            <w:r w:rsidRPr="00514E32">
              <w:rPr>
                <w:b/>
                <w:i/>
              </w:rPr>
              <w:t>Nume Prenume</w:t>
            </w:r>
          </w:p>
        </w:tc>
        <w:tc>
          <w:tcPr>
            <w:tcW w:w="5189" w:type="dxa"/>
            <w:gridSpan w:val="2"/>
          </w:tcPr>
          <w:p w:rsidR="00843B9E" w:rsidRPr="00514E32" w:rsidRDefault="00843B9E" w:rsidP="002D478C">
            <w:pPr>
              <w:spacing w:line="240" w:lineRule="auto"/>
              <w:rPr>
                <w:b/>
                <w:i/>
              </w:rPr>
            </w:pPr>
          </w:p>
        </w:tc>
        <w:tc>
          <w:tcPr>
            <w:tcW w:w="2962" w:type="dxa"/>
          </w:tcPr>
          <w:p w:rsidR="00843B9E" w:rsidRPr="00514E32" w:rsidRDefault="00843B9E" w:rsidP="002D478C">
            <w:pPr>
              <w:spacing w:line="240" w:lineRule="auto"/>
              <w:rPr>
                <w:b/>
                <w:i/>
              </w:rPr>
            </w:pPr>
            <w:r w:rsidRPr="00514E32">
              <w:rPr>
                <w:b/>
                <w:i/>
              </w:rPr>
              <w:t>Semnătura:</w:t>
            </w: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 xml:space="preserve">Funcţia </w:t>
            </w:r>
          </w:p>
        </w:tc>
        <w:tc>
          <w:tcPr>
            <w:tcW w:w="5189" w:type="dxa"/>
            <w:gridSpan w:val="2"/>
          </w:tcPr>
          <w:p w:rsidR="00843B9E" w:rsidRPr="00514E32" w:rsidRDefault="00843B9E" w:rsidP="002D478C">
            <w:pPr>
              <w:spacing w:line="240" w:lineRule="auto"/>
              <w:rPr>
                <w:b/>
                <w:i/>
              </w:rPr>
            </w:pPr>
          </w:p>
        </w:tc>
        <w:tc>
          <w:tcPr>
            <w:tcW w:w="2962" w:type="dxa"/>
            <w:vMerge w:val="restart"/>
          </w:tcPr>
          <w:p w:rsidR="00843B9E" w:rsidRPr="00514E32" w:rsidRDefault="00843B9E" w:rsidP="002D478C">
            <w:pPr>
              <w:spacing w:line="240" w:lineRule="auto"/>
              <w:rPr>
                <w:b/>
                <w:i/>
              </w:rPr>
            </w:pPr>
            <w:r w:rsidRPr="00514E32">
              <w:rPr>
                <w:b/>
                <w:i/>
              </w:rPr>
              <w:t>Data:</w:t>
            </w:r>
          </w:p>
          <w:p w:rsidR="00843B9E" w:rsidRPr="00514E32" w:rsidRDefault="00843B9E" w:rsidP="002D478C">
            <w:pPr>
              <w:spacing w:line="240" w:lineRule="auto"/>
              <w:rPr>
                <w:b/>
                <w:i/>
              </w:rPr>
            </w:pPr>
          </w:p>
        </w:tc>
      </w:tr>
      <w:tr w:rsidR="00843B9E" w:rsidRPr="00514E32" w:rsidTr="002D478C">
        <w:trPr>
          <w:cantSplit/>
        </w:trPr>
        <w:tc>
          <w:tcPr>
            <w:tcW w:w="2229" w:type="dxa"/>
          </w:tcPr>
          <w:p w:rsidR="00843B9E" w:rsidRPr="00514E32" w:rsidRDefault="00843B9E" w:rsidP="002D478C">
            <w:pPr>
              <w:spacing w:line="240" w:lineRule="auto"/>
              <w:rPr>
                <w:b/>
                <w:i/>
              </w:rPr>
            </w:pPr>
            <w:r w:rsidRPr="00514E32">
              <w:rPr>
                <w:b/>
                <w:i/>
              </w:rPr>
              <w:t>Telefon:</w:t>
            </w:r>
          </w:p>
        </w:tc>
        <w:tc>
          <w:tcPr>
            <w:tcW w:w="2053" w:type="dxa"/>
          </w:tcPr>
          <w:p w:rsidR="00843B9E" w:rsidRPr="00514E32" w:rsidRDefault="00843B9E" w:rsidP="002D478C">
            <w:pPr>
              <w:spacing w:line="240" w:lineRule="auto"/>
              <w:rPr>
                <w:b/>
                <w:i/>
              </w:rPr>
            </w:pPr>
            <w:r w:rsidRPr="00514E32">
              <w:rPr>
                <w:b/>
                <w:i/>
              </w:rPr>
              <w:t>Fax:</w:t>
            </w:r>
          </w:p>
        </w:tc>
        <w:tc>
          <w:tcPr>
            <w:tcW w:w="3136" w:type="dxa"/>
          </w:tcPr>
          <w:p w:rsidR="00843B9E" w:rsidRPr="00514E32" w:rsidRDefault="00843B9E" w:rsidP="002D478C">
            <w:pPr>
              <w:spacing w:line="240" w:lineRule="auto"/>
              <w:rPr>
                <w:b/>
                <w:i/>
              </w:rPr>
            </w:pPr>
            <w:r w:rsidRPr="00514E32">
              <w:rPr>
                <w:b/>
                <w:i/>
              </w:rPr>
              <w:t xml:space="preserve">E-mail: </w:t>
            </w:r>
          </w:p>
        </w:tc>
        <w:tc>
          <w:tcPr>
            <w:tcW w:w="2962" w:type="dxa"/>
            <w:vMerge/>
          </w:tcPr>
          <w:p w:rsidR="00843B9E" w:rsidRPr="00514E32" w:rsidRDefault="00843B9E" w:rsidP="002D478C">
            <w:pPr>
              <w:spacing w:line="240" w:lineRule="auto"/>
              <w:rPr>
                <w:b/>
                <w:i/>
              </w:rPr>
            </w:pPr>
          </w:p>
        </w:tc>
      </w:tr>
    </w:tbl>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Pr="00514E32" w:rsidRDefault="00843B9E" w:rsidP="00843B9E">
      <w:pPr>
        <w:spacing w:line="240" w:lineRule="auto"/>
        <w:rPr>
          <w:b/>
          <w:i/>
        </w:rPr>
      </w:pPr>
    </w:p>
    <w:p w:rsidR="00843B9E" w:rsidRDefault="00843B9E"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Default="009A18D5" w:rsidP="00843B9E">
      <w:pPr>
        <w:spacing w:line="240" w:lineRule="auto"/>
      </w:pPr>
    </w:p>
    <w:p w:rsidR="009A18D5" w:rsidRPr="009A18D5" w:rsidRDefault="009A18D5" w:rsidP="009A18D5">
      <w:pPr>
        <w:spacing w:line="240" w:lineRule="auto"/>
        <w:rPr>
          <w:b/>
        </w:rPr>
      </w:pPr>
      <w:r w:rsidRPr="009A18D5">
        <w:rPr>
          <w:b/>
        </w:rPr>
        <w:t>Anexa 4.5.2.3-E</w:t>
      </w:r>
    </w:p>
    <w:p w:rsidR="009A18D5" w:rsidRDefault="009A18D5" w:rsidP="009A18D5">
      <w:pPr>
        <w:jc w:val="center"/>
        <w:rPr>
          <w:b/>
        </w:rPr>
      </w:pPr>
    </w:p>
    <w:p w:rsidR="009A18D5" w:rsidRPr="001D1944" w:rsidRDefault="009A18D5" w:rsidP="009A18D5">
      <w:pPr>
        <w:jc w:val="center"/>
        <w:rPr>
          <w:b/>
          <w:bCs/>
        </w:rPr>
      </w:pPr>
      <w:r w:rsidRPr="001D1944">
        <w:rPr>
          <w:b/>
        </w:rPr>
        <w:t>LISTA DE VERIFICARE A PROCEDURII DE ATRIBUIRE A CONTRACTULUI</w:t>
      </w:r>
    </w:p>
    <w:p w:rsidR="009A18D5" w:rsidRDefault="009A18D5" w:rsidP="009A18D5">
      <w:pPr>
        <w:jc w:val="center"/>
        <w:rPr>
          <w:bCs/>
        </w:rPr>
      </w:pPr>
      <w:r w:rsidRPr="001D1944">
        <w:rPr>
          <w:b/>
        </w:rPr>
        <w:t>DE SERVICII SOCIALE ȘI ALTE SERVICII SPECIFICE INCLUSE ÎN ANEXA NR. 2  LA LEGEA nr. 98/2016</w:t>
      </w:r>
      <w:r w:rsidRPr="001D1944">
        <w:t xml:space="preserve">   </w:t>
      </w:r>
    </w:p>
    <w:p w:rsidR="009A18D5" w:rsidRDefault="009A18D5" w:rsidP="009A18D5">
      <w:pPr>
        <w:rPr>
          <w:bC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9B55E3"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Programul Operaţional:</w:t>
            </w:r>
          </w:p>
        </w:tc>
        <w:tc>
          <w:tcPr>
            <w:tcW w:w="5528" w:type="dxa"/>
            <w:shd w:val="pct10" w:color="000000" w:fill="FFFFFF"/>
            <w:vAlign w:val="center"/>
          </w:tcPr>
          <w:p w:rsidR="009A18D5" w:rsidRPr="009B55E3" w:rsidRDefault="009A18D5" w:rsidP="002D478C">
            <w:pPr>
              <w:spacing w:line="240" w:lineRule="auto"/>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Axa prioritară:</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521E78">
              <w:rPr>
                <w:b/>
                <w:sz w:val="20"/>
                <w:szCs w:val="20"/>
                <w:lang w:val="en-GB"/>
              </w:rPr>
              <w:t>Prioritate de investitie:</w:t>
            </w:r>
          </w:p>
        </w:tc>
        <w:tc>
          <w:tcPr>
            <w:tcW w:w="5528" w:type="dxa"/>
            <w:shd w:val="pct10" w:color="000000" w:fill="FFFFFF"/>
          </w:tcPr>
          <w:p w:rsidR="009A18D5" w:rsidRPr="003F7007" w:rsidRDefault="009A18D5" w:rsidP="002D478C">
            <w:pPr>
              <w:rPr>
                <w:rFonts w:ascii="Calibri" w:hAnsi="Calibri" w:cs="Calibri"/>
              </w:rPr>
            </w:pPr>
          </w:p>
        </w:tc>
      </w:tr>
      <w:tr w:rsidR="009A18D5" w:rsidRPr="004B323A"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lastRenderedPageBreak/>
              <w:t>Codul proiectului (SMIS):</w:t>
            </w:r>
          </w:p>
        </w:tc>
        <w:tc>
          <w:tcPr>
            <w:tcW w:w="5528" w:type="dxa"/>
            <w:shd w:val="pct10" w:color="000000" w:fill="FFFFFF"/>
          </w:tcPr>
          <w:p w:rsidR="009A18D5" w:rsidRPr="00CF4EE6" w:rsidRDefault="009A18D5" w:rsidP="002D478C">
            <w:pPr>
              <w:rPr>
                <w:rFonts w:ascii="Calibri" w:hAnsi="Calibri" w:cs="Calibri"/>
                <w:b/>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Titlul proiectului:</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135"/>
        </w:trPr>
        <w:tc>
          <w:tcPr>
            <w:tcW w:w="4678" w:type="dxa"/>
            <w:vAlign w:val="center"/>
          </w:tcPr>
          <w:p w:rsidR="009A18D5" w:rsidRPr="00CF4EE6" w:rsidRDefault="009A18D5" w:rsidP="002D478C">
            <w:pPr>
              <w:spacing w:line="240" w:lineRule="auto"/>
              <w:rPr>
                <w:b/>
                <w:bCs/>
                <w:sz w:val="20"/>
              </w:rPr>
            </w:pPr>
            <w:r w:rsidRPr="00CF4EE6">
              <w:rPr>
                <w:b/>
                <w:sz w:val="20"/>
              </w:rPr>
              <w:t>Denumire beneficiar:</w:t>
            </w:r>
          </w:p>
        </w:tc>
        <w:tc>
          <w:tcPr>
            <w:tcW w:w="5528" w:type="dxa"/>
            <w:shd w:val="pct10" w:color="000000" w:fill="FFFFFF"/>
          </w:tcPr>
          <w:p w:rsidR="009A18D5" w:rsidRPr="003F7007" w:rsidRDefault="009A18D5" w:rsidP="002D478C">
            <w:pPr>
              <w:rPr>
                <w:rFonts w:ascii="Calibri" w:hAnsi="Calibri" w:cs="Calibri"/>
              </w:rPr>
            </w:pPr>
          </w:p>
        </w:tc>
      </w:tr>
      <w:tr w:rsidR="009A18D5" w:rsidRPr="003D186F"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Tipul contractului:</w:t>
            </w:r>
          </w:p>
        </w:tc>
        <w:tc>
          <w:tcPr>
            <w:tcW w:w="5528" w:type="dxa"/>
            <w:shd w:val="pct10" w:color="000000" w:fill="FFFFFF"/>
          </w:tcPr>
          <w:p w:rsidR="009A18D5" w:rsidRPr="003D186F"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Denumire achiziţie:</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 xml:space="preserve">Valoarea </w:t>
            </w:r>
            <w:r>
              <w:rPr>
                <w:b/>
                <w:sz w:val="20"/>
              </w:rPr>
              <w:t xml:space="preserve">estimata a </w:t>
            </w:r>
            <w:r w:rsidRPr="00CF4EE6">
              <w:rPr>
                <w:b/>
                <w:sz w:val="20"/>
              </w:rPr>
              <w:t>contractului (fără TVA):</w:t>
            </w:r>
          </w:p>
        </w:tc>
        <w:tc>
          <w:tcPr>
            <w:tcW w:w="5528" w:type="dxa"/>
            <w:shd w:val="pct10" w:color="000000" w:fill="FFFFFF"/>
          </w:tcPr>
          <w:p w:rsidR="009A18D5" w:rsidRPr="00577FFA" w:rsidRDefault="009A18D5" w:rsidP="002D478C">
            <w:pPr>
              <w:rPr>
                <w:bCs/>
              </w:rPr>
            </w:pPr>
          </w:p>
        </w:tc>
      </w:tr>
      <w:tr w:rsidR="009A18D5" w:rsidRPr="003F7007" w:rsidTr="002D478C">
        <w:trPr>
          <w:cantSplit/>
          <w:trHeight w:val="225"/>
        </w:trPr>
        <w:tc>
          <w:tcPr>
            <w:tcW w:w="4678" w:type="dxa"/>
          </w:tcPr>
          <w:p w:rsidR="009A18D5" w:rsidRPr="00CF4EE6" w:rsidRDefault="009A18D5" w:rsidP="002D478C">
            <w:pPr>
              <w:spacing w:line="240" w:lineRule="auto"/>
              <w:rPr>
                <w:b/>
                <w:bCs/>
                <w:sz w:val="20"/>
              </w:rPr>
            </w:pPr>
            <w:r w:rsidRPr="00CF4EE6">
              <w:rPr>
                <w:b/>
                <w:sz w:val="20"/>
              </w:rPr>
              <w:t>Procedura aplicată:</w:t>
            </w:r>
          </w:p>
        </w:tc>
        <w:tc>
          <w:tcPr>
            <w:tcW w:w="5528" w:type="dxa"/>
            <w:shd w:val="pct10" w:color="000000" w:fill="FFFFFF"/>
          </w:tcPr>
          <w:p w:rsidR="009A18D5" w:rsidRPr="00D31B25" w:rsidRDefault="009A18D5" w:rsidP="002D478C">
            <w:pPr>
              <w:rPr>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Nr. şi data contractului de achiziţie:</w:t>
            </w:r>
          </w:p>
        </w:tc>
        <w:tc>
          <w:tcPr>
            <w:tcW w:w="5528" w:type="dxa"/>
            <w:shd w:val="pct10" w:color="000000" w:fill="FFFFFF"/>
          </w:tcPr>
          <w:p w:rsidR="009A18D5" w:rsidRDefault="009A18D5" w:rsidP="002D478C">
            <w:pPr>
              <w:rPr>
                <w:b/>
                <w:bCs/>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Act adiţional nr.:</w:t>
            </w:r>
          </w:p>
        </w:tc>
        <w:tc>
          <w:tcPr>
            <w:tcW w:w="5528" w:type="dxa"/>
            <w:shd w:val="pct10" w:color="000000" w:fill="FFFFFF"/>
          </w:tcPr>
          <w:p w:rsidR="009A18D5" w:rsidRPr="003F7007" w:rsidRDefault="009A18D5" w:rsidP="002D478C">
            <w:pPr>
              <w:rPr>
                <w:rFonts w:ascii="Calibri" w:hAnsi="Calibri" w:cs="Calibri"/>
              </w:rPr>
            </w:pPr>
          </w:p>
        </w:tc>
      </w:tr>
      <w:tr w:rsidR="009A18D5" w:rsidRPr="003F7007"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Contractor:</w:t>
            </w:r>
          </w:p>
        </w:tc>
        <w:tc>
          <w:tcPr>
            <w:tcW w:w="5528" w:type="dxa"/>
            <w:shd w:val="pct10" w:color="000000" w:fill="FFFFFF"/>
          </w:tcPr>
          <w:p w:rsidR="009A18D5" w:rsidRPr="003F7007" w:rsidRDefault="009A18D5" w:rsidP="002D478C">
            <w:pPr>
              <w:rPr>
                <w:rFonts w:ascii="Calibri" w:hAnsi="Calibri" w:cs="Calibri"/>
              </w:rPr>
            </w:pPr>
          </w:p>
        </w:tc>
      </w:tr>
      <w:tr w:rsidR="009A18D5" w:rsidRPr="009B55E3" w:rsidTr="002D478C">
        <w:trPr>
          <w:cantSplit/>
          <w:trHeight w:val="225"/>
        </w:trPr>
        <w:tc>
          <w:tcPr>
            <w:tcW w:w="4678" w:type="dxa"/>
            <w:vAlign w:val="center"/>
          </w:tcPr>
          <w:p w:rsidR="009A18D5" w:rsidRPr="00CF4EE6" w:rsidRDefault="009A18D5" w:rsidP="002D478C">
            <w:pPr>
              <w:spacing w:line="240" w:lineRule="auto"/>
              <w:rPr>
                <w:b/>
                <w:bCs/>
                <w:sz w:val="20"/>
              </w:rPr>
            </w:pPr>
            <w:r w:rsidRPr="00CF4EE6">
              <w:rPr>
                <w:b/>
                <w:sz w:val="20"/>
              </w:rPr>
              <w:t>Valoarea contractului (fără TVA):</w:t>
            </w:r>
          </w:p>
        </w:tc>
        <w:tc>
          <w:tcPr>
            <w:tcW w:w="5528" w:type="dxa"/>
            <w:shd w:val="pct10" w:color="000000" w:fill="FFFFFF"/>
          </w:tcPr>
          <w:p w:rsidR="009A18D5" w:rsidRPr="009B55E3" w:rsidRDefault="009A18D5" w:rsidP="002D478C">
            <w:pPr>
              <w:rPr>
                <w:rFonts w:ascii="Calibri" w:hAnsi="Calibri" w:cs="Calibri"/>
              </w:rPr>
            </w:pPr>
          </w:p>
        </w:tc>
      </w:tr>
    </w:tbl>
    <w:p w:rsidR="009A18D5" w:rsidRDefault="009A18D5" w:rsidP="009A18D5">
      <w:pPr>
        <w:rPr>
          <w:bCs/>
        </w:rPr>
      </w:pPr>
    </w:p>
    <w:p w:rsidR="009A18D5" w:rsidRPr="001D1944" w:rsidRDefault="009A18D5" w:rsidP="009A18D5">
      <w:pPr>
        <w:rPr>
          <w:bCs/>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1D1944" w:rsidTr="002D478C">
        <w:trPr>
          <w:cantSplit/>
          <w:jc w:val="center"/>
        </w:trPr>
        <w:tc>
          <w:tcPr>
            <w:tcW w:w="636" w:type="dxa"/>
            <w:vMerge w:val="restart"/>
            <w:shd w:val="clear" w:color="auto" w:fill="C0C0C0"/>
          </w:tcPr>
          <w:p w:rsidR="009A18D5" w:rsidRPr="001D1944" w:rsidRDefault="009A18D5" w:rsidP="002D478C">
            <w:pPr>
              <w:jc w:val="center"/>
              <w:rPr>
                <w:bCs/>
              </w:rPr>
            </w:pPr>
            <w:r w:rsidRPr="001D1944">
              <w:lastRenderedPageBreak/>
              <w:t>Nr.</w:t>
            </w:r>
          </w:p>
        </w:tc>
        <w:tc>
          <w:tcPr>
            <w:tcW w:w="3908" w:type="dxa"/>
            <w:vMerge w:val="restart"/>
            <w:shd w:val="clear" w:color="auto" w:fill="C0C0C0"/>
          </w:tcPr>
          <w:p w:rsidR="009A18D5" w:rsidRPr="001D1944" w:rsidRDefault="009A18D5" w:rsidP="002D478C">
            <w:pPr>
              <w:jc w:val="center"/>
              <w:rPr>
                <w:bCs/>
              </w:rPr>
            </w:pPr>
            <w:r w:rsidRPr="001D1944">
              <w:t>Elemente de verificat</w:t>
            </w:r>
          </w:p>
        </w:tc>
        <w:tc>
          <w:tcPr>
            <w:tcW w:w="1417" w:type="dxa"/>
            <w:shd w:val="clear" w:color="auto" w:fill="C0C0C0"/>
          </w:tcPr>
          <w:p w:rsidR="009A18D5" w:rsidRPr="001D1944" w:rsidRDefault="009A18D5" w:rsidP="002D478C">
            <w:pPr>
              <w:jc w:val="center"/>
              <w:rPr>
                <w:bCs/>
              </w:rPr>
            </w:pPr>
            <w:r w:rsidRPr="001D1944">
              <w:t xml:space="preserve">Verificare </w:t>
            </w:r>
          </w:p>
        </w:tc>
        <w:tc>
          <w:tcPr>
            <w:tcW w:w="4243" w:type="dxa"/>
            <w:shd w:val="clear" w:color="auto" w:fill="C0C0C0"/>
          </w:tcPr>
          <w:p w:rsidR="009A18D5" w:rsidRPr="001D1944" w:rsidRDefault="009A18D5" w:rsidP="002D478C">
            <w:pPr>
              <w:jc w:val="center"/>
              <w:rPr>
                <w:bCs/>
              </w:rPr>
            </w:pPr>
            <w:r w:rsidRPr="001D1944">
              <w:t>Comentarii/semnătură</w:t>
            </w:r>
          </w:p>
        </w:tc>
      </w:tr>
      <w:tr w:rsidR="009A18D5" w:rsidRPr="001D1944" w:rsidTr="002D478C">
        <w:trPr>
          <w:cantSplit/>
          <w:jc w:val="center"/>
        </w:trPr>
        <w:tc>
          <w:tcPr>
            <w:tcW w:w="636" w:type="dxa"/>
            <w:vMerge/>
            <w:shd w:val="clear" w:color="auto" w:fill="C0C0C0"/>
            <w:vAlign w:val="center"/>
          </w:tcPr>
          <w:p w:rsidR="009A18D5" w:rsidRPr="001D1944" w:rsidRDefault="009A18D5" w:rsidP="002D478C">
            <w:pPr>
              <w:jc w:val="center"/>
              <w:rPr>
                <w:bCs/>
              </w:rPr>
            </w:pPr>
          </w:p>
        </w:tc>
        <w:tc>
          <w:tcPr>
            <w:tcW w:w="3908" w:type="dxa"/>
            <w:vMerge/>
            <w:shd w:val="clear" w:color="auto" w:fill="C0C0C0"/>
            <w:vAlign w:val="center"/>
          </w:tcPr>
          <w:p w:rsidR="009A18D5" w:rsidRPr="001D1944" w:rsidRDefault="009A18D5" w:rsidP="002D478C">
            <w:pPr>
              <w:rPr>
                <w:bCs/>
              </w:rPr>
            </w:pPr>
          </w:p>
        </w:tc>
        <w:tc>
          <w:tcPr>
            <w:tcW w:w="1417" w:type="dxa"/>
            <w:shd w:val="clear" w:color="auto" w:fill="C0C0C0"/>
            <w:vAlign w:val="center"/>
          </w:tcPr>
          <w:p w:rsidR="009A18D5" w:rsidRPr="001D1944" w:rsidRDefault="009A18D5" w:rsidP="002D478C">
            <w:pPr>
              <w:jc w:val="center"/>
              <w:rPr>
                <w:bCs/>
              </w:rPr>
            </w:pPr>
            <w:r w:rsidRPr="001D1944">
              <w:t>Da/Nu</w:t>
            </w:r>
          </w:p>
        </w:tc>
        <w:tc>
          <w:tcPr>
            <w:tcW w:w="4243" w:type="dxa"/>
            <w:shd w:val="clear" w:color="auto" w:fill="C0C0C0"/>
            <w:vAlign w:val="center"/>
          </w:tcPr>
          <w:p w:rsidR="009A18D5" w:rsidRPr="001D1944" w:rsidRDefault="009A18D5" w:rsidP="002D478C">
            <w:pPr>
              <w:jc w:val="cente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1.</w:t>
            </w:r>
          </w:p>
        </w:tc>
        <w:tc>
          <w:tcPr>
            <w:tcW w:w="3908" w:type="dxa"/>
          </w:tcPr>
          <w:p w:rsidR="009A18D5" w:rsidRPr="001D1944" w:rsidRDefault="009A18D5" w:rsidP="002D478C">
            <w:pPr>
              <w:rPr>
                <w:bCs/>
              </w:rPr>
            </w:pPr>
            <w:r w:rsidRPr="001D1944">
              <w:t>Pentru acoperirea aceleiaşi necesităţi în cadrul proiectului autoritatea contractantă nu a divizat contractul de achiziţie publică cu scopul de a evita aplicarea prevederile art.7 alin (1) lit.c) din Legea nr.98/2016?</w:t>
            </w:r>
          </w:p>
          <w:p w:rsidR="009A18D5" w:rsidRPr="001D1944" w:rsidRDefault="009A18D5" w:rsidP="002D478C">
            <w:pPr>
              <w:rPr>
                <w:bCs/>
              </w:rPr>
            </w:pPr>
          </w:p>
          <w:p w:rsidR="009A18D5" w:rsidRPr="001D1944" w:rsidRDefault="009A18D5" w:rsidP="002D478C">
            <w:pPr>
              <w:rPr>
                <w:bCs/>
              </w:rPr>
            </w:pP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contractul de achiziţie publică a fost divizat, prin raportare la Planul de achiziţie al proiectului, respectiv încadrarea în pragurile valorice prevăzute Legea nr.98/2016)</w:t>
            </w:r>
          </w:p>
          <w:p w:rsidR="009A18D5" w:rsidRPr="001D1944" w:rsidRDefault="009A18D5" w:rsidP="002D478C">
            <w:pPr>
              <w:rPr>
                <w:bCs/>
              </w:rPr>
            </w:pPr>
          </w:p>
          <w:p w:rsidR="009A18D5" w:rsidRPr="001D1944" w:rsidRDefault="009A18D5" w:rsidP="002D478C">
            <w:pPr>
              <w:rPr>
                <w:bCs/>
                <w:u w:val="single"/>
              </w:rPr>
            </w:pPr>
            <w:r w:rsidRPr="001D1944">
              <w:rPr>
                <w:u w:val="single"/>
              </w:rPr>
              <w:t>Documente verificate:</w:t>
            </w:r>
          </w:p>
          <w:p w:rsidR="009A18D5" w:rsidRPr="001D1944" w:rsidRDefault="009A18D5" w:rsidP="002D478C">
            <w:pPr>
              <w:rPr>
                <w:bCs/>
              </w:rPr>
            </w:pPr>
            <w:r w:rsidRPr="001D1944">
              <w:t xml:space="preserve">1.Planul de achiziţii al proiectului </w:t>
            </w:r>
          </w:p>
          <w:p w:rsidR="009A18D5" w:rsidRPr="001D1944" w:rsidRDefault="009A18D5" w:rsidP="002D478C">
            <w:pPr>
              <w:rPr>
                <w:bCs/>
              </w:rPr>
            </w:pPr>
            <w:r w:rsidRPr="001D1944">
              <w:t>2. Strategia de contractare</w:t>
            </w:r>
          </w:p>
        </w:tc>
      </w:tr>
      <w:tr w:rsidR="009A18D5" w:rsidRPr="001D1944" w:rsidTr="002D478C">
        <w:trPr>
          <w:jc w:val="center"/>
        </w:trPr>
        <w:tc>
          <w:tcPr>
            <w:tcW w:w="636" w:type="dxa"/>
          </w:tcPr>
          <w:p w:rsidR="009A18D5" w:rsidRPr="001D1944" w:rsidRDefault="009A18D5" w:rsidP="002D478C">
            <w:pPr>
              <w:rPr>
                <w:b/>
                <w:bCs/>
              </w:rPr>
            </w:pPr>
            <w:r w:rsidRPr="001D1944">
              <w:rPr>
                <w:b/>
              </w:rPr>
              <w:t>2.</w:t>
            </w:r>
          </w:p>
        </w:tc>
        <w:tc>
          <w:tcPr>
            <w:tcW w:w="3908" w:type="dxa"/>
          </w:tcPr>
          <w:p w:rsidR="009A18D5" w:rsidRPr="001D1944" w:rsidRDefault="009A18D5" w:rsidP="002D478C">
            <w:pPr>
              <w:rPr>
                <w:bCs/>
              </w:rPr>
            </w:pPr>
            <w:r w:rsidRPr="001D1944">
              <w:t xml:space="preserve">Autoritatea contractantă și-a făcut  cunoscută intenția de a achiziționa produsele/serviciile prin publicarea unui anunț de participare sau prin intermediul unui anunț de intenție valabil in mod </w:t>
            </w:r>
            <w:r w:rsidRPr="001D1944">
              <w:lastRenderedPageBreak/>
              <w:t>continuu?</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 xml:space="preserve">(se verifică anunțurile din SEAP și JOUE, inclusiv din punct de vedere al respectării formatelor standard stabilite  de CE în temeiul dispozițiilor art.51 din Directiva 2014/24/UE – conf.art.106 din HG </w:t>
            </w:r>
            <w:r w:rsidRPr="001D1944">
              <w:lastRenderedPageBreak/>
              <w:t>395/2016)</w:t>
            </w: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3.</w:t>
            </w:r>
          </w:p>
        </w:tc>
        <w:tc>
          <w:tcPr>
            <w:tcW w:w="3908" w:type="dxa"/>
          </w:tcPr>
          <w:p w:rsidR="009A18D5" w:rsidRPr="001D1944" w:rsidRDefault="009A18D5" w:rsidP="002D478C">
            <w:pPr>
              <w:rPr>
                <w:bCs/>
              </w:rPr>
            </w:pPr>
            <w:r w:rsidRPr="001D1944">
              <w:t>Autoritatea contractantă a adus modificări condițiilor de calificare în etapa de depunere a ofertelor? a fost publicat un anunț de tip erată?</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anunțurile din SEAP și JOUE, inclusiv din punct de vedere al respectării formatelor standard stabilite  de CE în temeiul dispozițiilor art.51 din Directiva 2014/24/UE – conf.art.106 din HG 395/2016)</w:t>
            </w:r>
          </w:p>
        </w:tc>
      </w:tr>
      <w:tr w:rsidR="009A18D5" w:rsidRPr="001D1944" w:rsidTr="002D478C">
        <w:trPr>
          <w:jc w:val="center"/>
        </w:trPr>
        <w:tc>
          <w:tcPr>
            <w:tcW w:w="636" w:type="dxa"/>
          </w:tcPr>
          <w:p w:rsidR="009A18D5" w:rsidRPr="001D1944" w:rsidRDefault="009A18D5" w:rsidP="002D478C">
            <w:pPr>
              <w:rPr>
                <w:b/>
                <w:bCs/>
              </w:rPr>
            </w:pPr>
            <w:r w:rsidRPr="001D1944">
              <w:rPr>
                <w:b/>
              </w:rPr>
              <w:t>4.</w:t>
            </w:r>
          </w:p>
        </w:tc>
        <w:tc>
          <w:tcPr>
            <w:tcW w:w="3908" w:type="dxa"/>
          </w:tcPr>
          <w:p w:rsidR="009A18D5" w:rsidRPr="001D1944" w:rsidRDefault="009A18D5" w:rsidP="002D478C">
            <w:pPr>
              <w:rPr>
                <w:bCs/>
              </w:rPr>
            </w:pPr>
            <w:r w:rsidRPr="001D1944">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au fost impuse cerinţe  legate de stabilirea entităţilor interesate în acelaşi stat membru sau regiune ca şi autoritatea contractantă)</w:t>
            </w:r>
          </w:p>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t>5.</w:t>
            </w:r>
          </w:p>
        </w:tc>
        <w:tc>
          <w:tcPr>
            <w:tcW w:w="3908" w:type="dxa"/>
          </w:tcPr>
          <w:p w:rsidR="009A18D5" w:rsidRPr="001D1944" w:rsidRDefault="009A18D5" w:rsidP="002D478C">
            <w:pPr>
              <w:rPr>
                <w:bCs/>
              </w:rPr>
            </w:pPr>
            <w:r w:rsidRPr="001D1944">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p>
        </w:tc>
      </w:tr>
      <w:tr w:rsidR="009A18D5" w:rsidRPr="001D1944" w:rsidTr="002D478C">
        <w:trPr>
          <w:jc w:val="center"/>
        </w:trPr>
        <w:tc>
          <w:tcPr>
            <w:tcW w:w="636" w:type="dxa"/>
          </w:tcPr>
          <w:p w:rsidR="009A18D5" w:rsidRPr="001D1944" w:rsidRDefault="009A18D5" w:rsidP="002D478C">
            <w:pPr>
              <w:rPr>
                <w:b/>
                <w:bCs/>
              </w:rPr>
            </w:pPr>
            <w:r w:rsidRPr="001D1944">
              <w:rPr>
                <w:b/>
              </w:rPr>
              <w:lastRenderedPageBreak/>
              <w:t>6.</w:t>
            </w:r>
          </w:p>
        </w:tc>
        <w:tc>
          <w:tcPr>
            <w:tcW w:w="3908" w:type="dxa"/>
          </w:tcPr>
          <w:p w:rsidR="009A18D5" w:rsidRPr="001D1944" w:rsidRDefault="009A18D5" w:rsidP="002D478C">
            <w:pPr>
              <w:rPr>
                <w:bCs/>
              </w:rPr>
            </w:pPr>
            <w:r w:rsidRPr="001D1944">
              <w:t> Criteriile de atribuire utilizate pentru atribuirea contractelor de achizitie publica/acordurilor-cadru  au fost cel mai bun raport calitate-pret sau cel m</w:t>
            </w:r>
            <w:r>
              <w:t>ai bun raport calitate - cost.?</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raportat la art. 187 alin. (3) lit. c) si d) din legea 98/2016)</w:t>
            </w:r>
          </w:p>
        </w:tc>
      </w:tr>
      <w:tr w:rsidR="009A18D5" w:rsidRPr="001D1944" w:rsidTr="002D478C">
        <w:trPr>
          <w:jc w:val="center"/>
        </w:trPr>
        <w:tc>
          <w:tcPr>
            <w:tcW w:w="636" w:type="dxa"/>
          </w:tcPr>
          <w:p w:rsidR="009A18D5" w:rsidRPr="001D1944" w:rsidRDefault="009A18D5" w:rsidP="002D478C">
            <w:pPr>
              <w:rPr>
                <w:b/>
                <w:bCs/>
              </w:rPr>
            </w:pPr>
            <w:r w:rsidRPr="001D1944">
              <w:rPr>
                <w:b/>
              </w:rPr>
              <w:t>7</w:t>
            </w:r>
          </w:p>
        </w:tc>
        <w:tc>
          <w:tcPr>
            <w:tcW w:w="3908" w:type="dxa"/>
          </w:tcPr>
          <w:p w:rsidR="009A18D5" w:rsidRPr="001D1944" w:rsidRDefault="009A18D5" w:rsidP="002D478C">
            <w:pPr>
              <w:rPr>
                <w:bCs/>
              </w:rPr>
            </w:pPr>
            <w:r w:rsidRPr="001D1944">
              <w:t>În măsura în care au fost depuse contestaţii, contractul de achiziţie publică, a fost încheiat după comunicarea deciziei CNSC?</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rPr>
                <w:spacing w:val="-4"/>
              </w:rPr>
              <w:t xml:space="preserve">(se verifică dacă contractul de achiziţie </w:t>
            </w:r>
            <w:r w:rsidRPr="001D1944">
              <w:t>publică a fost încheiat cu respectarea prevederilor legale )</w:t>
            </w:r>
          </w:p>
        </w:tc>
      </w:tr>
      <w:tr w:rsidR="009A18D5" w:rsidRPr="001D1944" w:rsidTr="002D478C">
        <w:trPr>
          <w:jc w:val="center"/>
        </w:trPr>
        <w:tc>
          <w:tcPr>
            <w:tcW w:w="636" w:type="dxa"/>
          </w:tcPr>
          <w:p w:rsidR="009A18D5" w:rsidRPr="001D1944" w:rsidRDefault="009A18D5" w:rsidP="002D478C">
            <w:pPr>
              <w:rPr>
                <w:b/>
                <w:bCs/>
              </w:rPr>
            </w:pPr>
            <w:r w:rsidRPr="001D1944">
              <w:rPr>
                <w:b/>
              </w:rPr>
              <w:t>8.</w:t>
            </w:r>
          </w:p>
        </w:tc>
        <w:tc>
          <w:tcPr>
            <w:tcW w:w="3908" w:type="dxa"/>
          </w:tcPr>
          <w:p w:rsidR="009A18D5" w:rsidRPr="001D1944" w:rsidRDefault="009A18D5" w:rsidP="002D478C">
            <w:pPr>
              <w:rPr>
                <w:bCs/>
              </w:rPr>
            </w:pPr>
            <w:r w:rsidRPr="001D1944">
              <w:t xml:space="preserve">Pentru acele contracte a căror valoare estimată este egală sau mai mare decât cea prevăzută la art. 7 alin. (1) lit.c) din Legea 98/2016, a fost transmis spre </w:t>
            </w:r>
            <w:r>
              <w:t>publicare anunţul de atribuire?</w:t>
            </w:r>
          </w:p>
        </w:tc>
        <w:tc>
          <w:tcPr>
            <w:tcW w:w="1417" w:type="dxa"/>
          </w:tcPr>
          <w:p w:rsidR="009A18D5" w:rsidRPr="001D1944" w:rsidRDefault="009A18D5" w:rsidP="002D478C">
            <w:pPr>
              <w:rPr>
                <w:bCs/>
              </w:rPr>
            </w:pPr>
          </w:p>
        </w:tc>
        <w:tc>
          <w:tcPr>
            <w:tcW w:w="4243" w:type="dxa"/>
          </w:tcPr>
          <w:p w:rsidR="009A18D5" w:rsidRPr="001D1944" w:rsidRDefault="009A18D5" w:rsidP="002D478C">
            <w:pPr>
              <w:rPr>
                <w:bCs/>
              </w:rPr>
            </w:pPr>
            <w:r w:rsidRPr="001D1944">
              <w:t>(se verifică dacă a fost transmis spre publicare anunţul de atribuire în SEAP şi în JOUE)</w:t>
            </w:r>
          </w:p>
          <w:p w:rsidR="009A18D5" w:rsidRPr="001D1944" w:rsidRDefault="009A18D5" w:rsidP="002D478C">
            <w:pPr>
              <w:rPr>
                <w:bCs/>
              </w:rPr>
            </w:pPr>
          </w:p>
          <w:p w:rsidR="009A18D5" w:rsidRPr="001D1944" w:rsidRDefault="009A18D5" w:rsidP="002D478C">
            <w:pPr>
              <w:rPr>
                <w:bCs/>
                <w:u w:val="single"/>
              </w:rPr>
            </w:pPr>
            <w:r w:rsidRPr="001D1944">
              <w:rPr>
                <w:u w:val="single"/>
              </w:rPr>
              <w:t>Verificări pe site-uri:</w:t>
            </w:r>
          </w:p>
          <w:p w:rsidR="009A18D5" w:rsidRPr="001D1944" w:rsidRDefault="00E3347F" w:rsidP="002D478C">
            <w:pPr>
              <w:rPr>
                <w:bCs/>
              </w:rPr>
            </w:pPr>
            <w:hyperlink r:id="rId19" w:history="1">
              <w:r w:rsidR="009A18D5" w:rsidRPr="006C198A">
                <w:rPr>
                  <w:color w:val="0000FF"/>
                  <w:u w:val="single"/>
                </w:rPr>
                <w:t>www.e-licitatie.ro</w:t>
              </w:r>
            </w:hyperlink>
            <w:r w:rsidR="009A18D5">
              <w:t>;</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
                <w:bCs/>
              </w:rPr>
            </w:pPr>
            <w:r w:rsidRPr="00F874E9">
              <w:rPr>
                <w:b/>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lastRenderedPageBreak/>
              <w:t>9.1</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0160C3"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F874E9" w:rsidRDefault="009A18D5" w:rsidP="002D478C">
            <w:pPr>
              <w:rPr>
                <w:b/>
                <w:bCs/>
              </w:rPr>
            </w:pPr>
            <w:r w:rsidRPr="00F874E9">
              <w:rPr>
                <w:b/>
              </w:rPr>
              <w:t>9.2</w:t>
            </w:r>
          </w:p>
        </w:tc>
        <w:tc>
          <w:tcPr>
            <w:tcW w:w="3908"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r w:rsidRPr="00F874E9">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single" w:sz="4" w:space="0" w:color="auto"/>
              <w:right w:val="double" w:sz="4" w:space="0" w:color="auto"/>
            </w:tcBorders>
          </w:tcPr>
          <w:p w:rsidR="009A18D5" w:rsidRPr="00F874E9" w:rsidRDefault="009A18D5" w:rsidP="002D478C">
            <w:pPr>
              <w:rPr>
                <w:bCs/>
              </w:rPr>
            </w:pPr>
            <w:r w:rsidRPr="00F874E9">
              <w:t>Se verifică existenţa şi conţinutul Notei observatorilor ANAP pe această temă.</w:t>
            </w:r>
          </w:p>
        </w:tc>
      </w:tr>
      <w:tr w:rsidR="009A18D5" w:rsidRPr="000160C3"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F874E9" w:rsidRDefault="009A18D5" w:rsidP="002D478C">
            <w:pPr>
              <w:rPr>
                <w:b/>
                <w:bCs/>
              </w:rPr>
            </w:pPr>
            <w:r w:rsidRPr="00F874E9">
              <w:rPr>
                <w:b/>
              </w:rPr>
              <w:t>9.3</w:t>
            </w:r>
          </w:p>
        </w:tc>
        <w:tc>
          <w:tcPr>
            <w:tcW w:w="3908"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r w:rsidRPr="00F874E9">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F874E9" w:rsidRDefault="009A18D5" w:rsidP="002D478C">
            <w:pPr>
              <w:rPr>
                <w:bCs/>
              </w:rPr>
            </w:pPr>
          </w:p>
        </w:tc>
        <w:tc>
          <w:tcPr>
            <w:tcW w:w="4243" w:type="dxa"/>
            <w:tcBorders>
              <w:top w:val="single" w:sz="4" w:space="0" w:color="auto"/>
              <w:left w:val="single" w:sz="4" w:space="0" w:color="auto"/>
              <w:bottom w:val="double" w:sz="4" w:space="0" w:color="auto"/>
              <w:right w:val="double" w:sz="4" w:space="0" w:color="auto"/>
            </w:tcBorders>
          </w:tcPr>
          <w:p w:rsidR="009A18D5" w:rsidRPr="00F874E9" w:rsidRDefault="009A18D5" w:rsidP="002D478C">
            <w:pPr>
              <w:rPr>
                <w:bCs/>
              </w:rPr>
            </w:pPr>
            <w:r w:rsidRPr="00F874E9">
              <w:t>Dacă observatorii ANAP au identificat un potenţial conflict de interese se verifică dacă autoritatea contractantă a implementat măsurile necesare pentru remedierea situaţiei.</w:t>
            </w:r>
          </w:p>
          <w:p w:rsidR="009A18D5" w:rsidRPr="00F874E9" w:rsidRDefault="009A18D5" w:rsidP="002D478C">
            <w:pPr>
              <w:rPr>
                <w:bCs/>
              </w:rPr>
            </w:pPr>
            <w:r w:rsidRPr="00F874E9">
              <w:t xml:space="preserve">Dacă măsurile nu s-au implementat se va întocmi o suspiciune cu  privire la conflictul </w:t>
            </w:r>
            <w:r w:rsidRPr="00F874E9">
              <w:lastRenderedPageBreak/>
              <w:t>de interese.</w:t>
            </w:r>
          </w:p>
        </w:tc>
      </w:tr>
    </w:tbl>
    <w:p w:rsidR="009A18D5" w:rsidRPr="001D1944" w:rsidRDefault="009A18D5" w:rsidP="009A18D5">
      <w:pPr>
        <w:ind w:left="720"/>
        <w:rPr>
          <w:bCs/>
        </w:rPr>
      </w:pPr>
    </w:p>
    <w:p w:rsidR="009A18D5" w:rsidRDefault="009A18D5" w:rsidP="009A18D5">
      <w:pPr>
        <w:rPr>
          <w:b/>
          <w:i/>
        </w:rPr>
      </w:pPr>
      <w:r w:rsidRPr="00643456">
        <w:rPr>
          <w:b/>
          <w:i/>
        </w:rPr>
        <w:t>Persoanele care efectuează verificarea trebuie să prezinte în completare elementele care au fost analizate în verificare pentru a răspunde la întrebări.</w:t>
      </w:r>
    </w:p>
    <w:p w:rsidR="009A18D5" w:rsidRDefault="009A18D5" w:rsidP="009A18D5">
      <w:pPr>
        <w:rPr>
          <w:b/>
          <w:i/>
        </w:rPr>
      </w:pPr>
    </w:p>
    <w:p w:rsidR="009A18D5" w:rsidRPr="00AE245A" w:rsidRDefault="009A18D5" w:rsidP="009A18D5">
      <w:pPr>
        <w:rPr>
          <w:b/>
        </w:rPr>
      </w:pPr>
      <w:r w:rsidRPr="00AE245A">
        <w:rPr>
          <w:b/>
        </w:rPr>
        <w:t>FACTORI DE RISC PENTRU SITUAŢII DE CONFLICT DE INTERESE/FRAUDĂ</w:t>
      </w:r>
    </w:p>
    <w:p w:rsidR="009A18D5" w:rsidRPr="0017041B" w:rsidRDefault="009A18D5" w:rsidP="009A18D5">
      <w:r>
        <w:rPr>
          <w:b/>
          <w:i/>
        </w:rPr>
        <w:t>A.</w:t>
      </w:r>
    </w:p>
    <w:p w:rsidR="009A18D5" w:rsidRPr="0017041B" w:rsidRDefault="009A18D5" w:rsidP="009A18D5">
      <w:pPr>
        <w:ind w:left="720"/>
      </w:pPr>
      <w:r>
        <w:rPr>
          <w:noProof/>
          <w:lang w:eastAsia="ro-RO"/>
        </w:rPr>
        <mc:AlternateContent>
          <mc:Choice Requires="wps">
            <w:drawing>
              <wp:anchor distT="0" distB="0" distL="114300" distR="114300" simplePos="0" relativeHeight="251708416" behindDoc="0" locked="0" layoutInCell="1" allowOverlap="1" wp14:anchorId="78B1E6E4" wp14:editId="5BF3A65F">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57A145" id="Rounded Rectangle 45" o:spid="_x0000_s1026" style="position:absolute;margin-left:22.8pt;margin-top:3pt;width:9pt;height:7.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17041B">
        <w:t>Definirea in cadrul Documentatiei de Atribuire a unor criterii de calificare si selectie restrictive/nerelevante +Participarea la procedura a unui singur ofertant;</w:t>
      </w:r>
    </w:p>
    <w:p w:rsidR="009A18D5" w:rsidRPr="0017041B" w:rsidRDefault="009A18D5" w:rsidP="009A18D5">
      <w:pPr>
        <w:ind w:left="720"/>
      </w:pPr>
      <w:r>
        <w:rPr>
          <w:noProof/>
          <w:lang w:eastAsia="ro-RO"/>
        </w:rPr>
        <mc:AlternateContent>
          <mc:Choice Requires="wps">
            <w:drawing>
              <wp:anchor distT="0" distB="0" distL="114300" distR="114300" simplePos="0" relativeHeight="251709440" behindDoc="0" locked="0" layoutInCell="1" allowOverlap="1" wp14:anchorId="2D4279EE" wp14:editId="6A4C7D1E">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EA570D" id="Rounded Rectangle 46" o:spid="_x0000_s1026" style="position:absolute;margin-left:22.8pt;margin-top:2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17041B">
        <w:t>Definirea in cadrul Documentatiei de Atribuire a unor criterii de calificare si selectie restrictive/nerelevante +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mc:AlternateContent>
          <mc:Choice Requires="wps">
            <w:drawing>
              <wp:anchor distT="0" distB="0" distL="114300" distR="114300" simplePos="0" relativeHeight="251710464" behindDoc="0" locked="0" layoutInCell="1" allowOverlap="1" wp14:anchorId="1368EA0D" wp14:editId="3AE7BBC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1B716A" id="Rounded Rectangle 47" o:spid="_x0000_s1026" style="position:absolute;margin-left:22.8pt;margin-top:3.65pt;width:9pt;height: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17041B">
        <w:t>Modificarea continutului Documentatiei de Atribuire fara prelungirea termenului limita de depunere a ofertelor + Participarea la procedura a unui singur ofertant;</w:t>
      </w:r>
    </w:p>
    <w:p w:rsidR="009A18D5" w:rsidRDefault="009A18D5" w:rsidP="009A18D5">
      <w:pPr>
        <w:ind w:left="720"/>
      </w:pPr>
      <w:r>
        <w:rPr>
          <w:noProof/>
          <w:lang w:eastAsia="ro-RO"/>
        </w:rPr>
        <mc:AlternateContent>
          <mc:Choice Requires="wps">
            <w:drawing>
              <wp:anchor distT="0" distB="0" distL="114300" distR="114300" simplePos="0" relativeHeight="251711488" behindDoc="0" locked="0" layoutInCell="1" allowOverlap="1" wp14:anchorId="671ABC71" wp14:editId="07BC3962">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84BCF8" id="Rounded Rectangle 48" o:spid="_x0000_s1026" style="position:absolute;margin-left:22.8pt;margin-top:2.3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17041B">
        <w:t>Modificarea continutului Documentatiei de Atribuire fara prelungirea termenului limita de depunere a ofertelor+ Eliminarea ca inacceptabile a tuturor ofertelor mai mici decat oferta castigatoare</w:t>
      </w:r>
      <w:r>
        <w:t xml:space="preserve"> (pret+costuri de operare, dupa caz)</w:t>
      </w:r>
      <w:r w:rsidRPr="0017041B">
        <w:t>;</w:t>
      </w:r>
    </w:p>
    <w:p w:rsidR="009A18D5" w:rsidRPr="0017041B" w:rsidRDefault="009A18D5" w:rsidP="009A18D5">
      <w:pPr>
        <w:ind w:left="720"/>
      </w:pPr>
      <w:r>
        <w:rPr>
          <w:noProof/>
          <w:lang w:eastAsia="ro-RO"/>
        </w:rPr>
        <w:lastRenderedPageBreak/>
        <mc:AlternateContent>
          <mc:Choice Requires="wps">
            <w:drawing>
              <wp:anchor distT="0" distB="0" distL="114300" distR="114300" simplePos="0" relativeHeight="251717632" behindDoc="0" locked="0" layoutInCell="1" allowOverlap="1" wp14:anchorId="5AF22184" wp14:editId="15FCB8A5">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08A2A" id="Rounded Rectangle 49" o:spid="_x0000_s1026" style="position:absolute;margin-left:23.55pt;margin-top:3.55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t xml:space="preserve">Modificarea informatiilor cuprinse in Anuntul de Participare prin clarificari si nu prin erata, </w:t>
      </w:r>
      <w:r w:rsidRPr="0017041B">
        <w:t>fara prelungirea termenului limita de depunere a ofertelor + Participarea la procedura a unui singur ofertant;</w:t>
      </w:r>
    </w:p>
    <w:p w:rsidR="009A18D5" w:rsidRDefault="009A18D5" w:rsidP="009A18D5">
      <w:pPr>
        <w:ind w:left="720"/>
      </w:pPr>
      <w:r>
        <w:t>Modificarea informatiilor cuprinse in Anuntul de Participare prin clarificari si nu prin erata</w:t>
      </w:r>
      <w:r>
        <w:rPr>
          <w:noProof/>
          <w:lang w:eastAsia="ro-RO"/>
        </w:rPr>
        <mc:AlternateContent>
          <mc:Choice Requires="wps">
            <w:drawing>
              <wp:anchor distT="0" distB="0" distL="114300" distR="114300" simplePos="0" relativeHeight="251718656" behindDoc="0" locked="0" layoutInCell="1" allowOverlap="1" wp14:anchorId="1B4456CE" wp14:editId="27C2CD8B">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8B64A6" id="Rounded Rectangle 50" o:spid="_x0000_s1026" style="position:absolute;margin-left:23.55pt;margin-top:2.8pt;width:9pt;height:7.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t xml:space="preserve">, </w:t>
      </w:r>
      <w:r w:rsidRPr="0017041B">
        <w:t>fara prelungirea termenului limita de depunere a ofertelor+ Eliminarea ca inacceptabile a tuturor ofertelor mai mici decat oferta castigatoare</w:t>
      </w:r>
      <w:r>
        <w:t xml:space="preserve"> (pret+costuri de operare, dupa caz)</w:t>
      </w:r>
      <w:r w:rsidRPr="0017041B">
        <w:t>;</w:t>
      </w:r>
    </w:p>
    <w:p w:rsidR="009A18D5" w:rsidRPr="00B417DF" w:rsidRDefault="009A18D5" w:rsidP="009A18D5">
      <w:pPr>
        <w:rPr>
          <w:b/>
          <w:i/>
        </w:rPr>
      </w:pPr>
      <w:r w:rsidRPr="00B417DF">
        <w:rPr>
          <w:b/>
          <w:i/>
        </w:rPr>
        <w:t>B.</w:t>
      </w:r>
    </w:p>
    <w:p w:rsidR="009A18D5" w:rsidRPr="0017041B" w:rsidRDefault="009A18D5" w:rsidP="009A18D5">
      <w:pPr>
        <w:ind w:left="720"/>
      </w:pPr>
      <w:r>
        <w:rPr>
          <w:noProof/>
          <w:lang w:eastAsia="ro-RO"/>
        </w:rPr>
        <mc:AlternateContent>
          <mc:Choice Requires="wps">
            <w:drawing>
              <wp:anchor distT="0" distB="0" distL="114300" distR="114300" simplePos="0" relativeHeight="251712512" behindDoc="0" locked="0" layoutInCell="1" allowOverlap="1" wp14:anchorId="77540384" wp14:editId="6D17DDBB">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70A8D3" id="Rounded Rectangle 51" o:spid="_x0000_s1026" style="position:absolute;margin-left:22.8pt;margin-top:2.9pt;width:9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17041B">
        <w:t>Neindeplinirea criteriilor de calificare si selectie de catre ofertantul castigator</w:t>
      </w:r>
    </w:p>
    <w:p w:rsidR="009A18D5" w:rsidRPr="00B417DF" w:rsidRDefault="009A18D5" w:rsidP="009A18D5">
      <w:pPr>
        <w:rPr>
          <w:b/>
          <w:i/>
        </w:rPr>
      </w:pPr>
      <w:r w:rsidRPr="00B417DF">
        <w:rPr>
          <w:b/>
          <w:i/>
        </w:rPr>
        <w:t xml:space="preserve">C. </w:t>
      </w:r>
    </w:p>
    <w:p w:rsidR="009A18D5" w:rsidRDefault="009A18D5" w:rsidP="009A18D5">
      <w:pPr>
        <w:ind w:left="720"/>
      </w:pPr>
      <w:r w:rsidRPr="009363B5">
        <w:rPr>
          <w:b/>
          <w:i/>
          <w:noProof/>
          <w:lang w:eastAsia="ro-RO"/>
        </w:rPr>
        <mc:AlternateContent>
          <mc:Choice Requires="wps">
            <w:drawing>
              <wp:anchor distT="0" distB="0" distL="114300" distR="114300" simplePos="0" relativeHeight="251713536" behindDoc="0" locked="0" layoutInCell="1" allowOverlap="1" wp14:anchorId="47A235A9" wp14:editId="34F16F6F">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6BC5BE" id="Rounded Rectangle 52" o:spid="_x0000_s1026" style="position:absolute;margin-left:22.8pt;margin-top:4.2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17041B">
        <w:t>Aplicarea incorecta a criteriilor de calificare si selectie/factorilor de evaluare + Eliminarea nejustificata a ofertelor cu pretul mai scazut decat acela al ofertei castigatoare</w:t>
      </w:r>
      <w:r>
        <w:t xml:space="preserve"> (pret+costuri de operare, dupa caz)</w:t>
      </w:r>
      <w:r w:rsidRPr="0017041B">
        <w:t>+Incalcarea principiilor tratamentului egal si nediscriminarii prin solicitarea de clarificari in mod preferential</w:t>
      </w:r>
    </w:p>
    <w:p w:rsidR="009A18D5" w:rsidRPr="00FA5A11" w:rsidRDefault="009A18D5" w:rsidP="009A18D5">
      <w:pPr>
        <w:ind w:left="720"/>
      </w:pPr>
      <w:r>
        <w:rPr>
          <w:noProof/>
          <w:lang w:eastAsia="ro-RO"/>
        </w:rPr>
        <mc:AlternateContent>
          <mc:Choice Requires="wps">
            <w:drawing>
              <wp:anchor distT="0" distB="0" distL="114300" distR="114300" simplePos="0" relativeHeight="251715584" behindDoc="0" locked="0" layoutInCell="1" allowOverlap="1" wp14:anchorId="2D4CC367" wp14:editId="74F1043B">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00DEF1" id="Rounded Rectangle 53" o:spid="_x0000_s1026" style="position:absolute;margin-left:23.55pt;margin-top:3.15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FA5A11">
        <w:t>Definirea in cadrul Documentatiei de Atribuire a unor criterii de calificare si selectie insuficient detaliate + Solicitarea de clarificări în mod inegal/diferit ofertan</w:t>
      </w:r>
      <w:r w:rsidRPr="00FA5A11">
        <w:rPr>
          <w:rFonts w:ascii="Cambria Math" w:hAnsi="Cambria Math" w:cs="Cambria Math"/>
        </w:rPr>
        <w:t>ț</w:t>
      </w:r>
      <w:r w:rsidRPr="00FA5A11">
        <w:t xml:space="preserve">ilor </w:t>
      </w:r>
    </w:p>
    <w:p w:rsidR="009A18D5" w:rsidRPr="0017041B" w:rsidRDefault="009A18D5" w:rsidP="009A18D5">
      <w:pPr>
        <w:ind w:left="720"/>
      </w:pPr>
    </w:p>
    <w:p w:rsidR="009A18D5" w:rsidRPr="00B417DF" w:rsidRDefault="009A18D5" w:rsidP="009A18D5">
      <w:pPr>
        <w:rPr>
          <w:i/>
        </w:rPr>
      </w:pPr>
      <w:r w:rsidRPr="00B417DF">
        <w:rPr>
          <w:b/>
          <w:i/>
        </w:rPr>
        <w:t>D</w:t>
      </w:r>
      <w:r w:rsidRPr="00B417DF">
        <w:rPr>
          <w:i/>
        </w:rPr>
        <w:t xml:space="preserve">. </w:t>
      </w:r>
    </w:p>
    <w:p w:rsidR="009A18D5" w:rsidRPr="00AE0070" w:rsidRDefault="009A18D5" w:rsidP="009A18D5">
      <w:pPr>
        <w:ind w:left="720"/>
      </w:pPr>
      <w:r>
        <w:rPr>
          <w:noProof/>
          <w:lang w:eastAsia="ro-RO"/>
        </w:rPr>
        <w:lastRenderedPageBreak/>
        <mc:AlternateContent>
          <mc:Choice Requires="wps">
            <w:drawing>
              <wp:anchor distT="0" distB="0" distL="114300" distR="114300" simplePos="0" relativeHeight="251716608" behindDoc="0" locked="0" layoutInCell="1" allowOverlap="1" wp14:anchorId="5D3C4604" wp14:editId="6C56E795">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0AEFEA" id="Rounded Rectangle 54" o:spid="_x0000_s1026" style="position:absolute;margin-left:23.55pt;margin-top:2.5pt;width:9pt;height:7.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AE0070">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Default="009A18D5" w:rsidP="009A18D5">
      <w:r>
        <w:rPr>
          <w:b/>
          <w:i/>
        </w:rPr>
        <w:t>E.</w:t>
      </w:r>
    </w:p>
    <w:p w:rsidR="009A18D5" w:rsidRPr="00995921" w:rsidRDefault="009A18D5" w:rsidP="009A18D5">
      <w:pPr>
        <w:ind w:left="720" w:hanging="720"/>
      </w:pPr>
      <w:r>
        <w:rPr>
          <w:noProof/>
          <w:lang w:eastAsia="ro-RO"/>
        </w:rPr>
        <mc:AlternateContent>
          <mc:Choice Requires="wps">
            <w:drawing>
              <wp:anchor distT="0" distB="0" distL="114300" distR="114300" simplePos="0" relativeHeight="251714560" behindDoc="0" locked="0" layoutInCell="1" allowOverlap="1" wp14:anchorId="5CFF410E" wp14:editId="476F8EBA">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F9CA0" id="Rounded Rectangle 55" o:spid="_x0000_s1026" style="position:absolute;margin-left:23.55pt;margin-top:2.75pt;width:9pt;height:7.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Pr>
          <w:b/>
          <w:i/>
        </w:rPr>
        <w:t xml:space="preserve">            </w:t>
      </w:r>
      <w:r w:rsidRPr="00995921">
        <w:t xml:space="preserve">Declaratia de confidenţialitate şi impartialitate a factorilor interesati prevăzuţi la punctul </w:t>
      </w:r>
      <w:r>
        <w:t>9</w:t>
      </w:r>
      <w:r w:rsidRPr="00995921">
        <w:t xml:space="preserve">.1 nu există în dosarul achiziţiei şi în urma solicitărilor nu poate fi obţinută.  </w:t>
      </w:r>
    </w:p>
    <w:p w:rsidR="009A18D5" w:rsidRPr="00995921" w:rsidRDefault="009A18D5" w:rsidP="009A18D5">
      <w:pPr>
        <w:ind w:left="720"/>
        <w:rPr>
          <w:b/>
        </w:rPr>
      </w:pPr>
    </w:p>
    <w:p w:rsidR="009A18D5" w:rsidRDefault="009A18D5" w:rsidP="009A18D5">
      <w:pPr>
        <w:rPr>
          <w:b/>
          <w:i/>
        </w:rPr>
      </w:pPr>
      <w:r w:rsidRPr="0017041B">
        <w:rPr>
          <w:b/>
          <w:i/>
        </w:rPr>
        <w:t xml:space="preserve">NOTA: In </w:t>
      </w:r>
      <w:r>
        <w:rPr>
          <w:b/>
          <w:i/>
        </w:rPr>
        <w:t>cazul in care</w:t>
      </w:r>
      <w:r w:rsidRPr="0017041B">
        <w:rPr>
          <w:b/>
          <w:i/>
        </w:rPr>
        <w:t xml:space="preserve"> in urma verificarilor </w:t>
      </w:r>
      <w:r>
        <w:rPr>
          <w:b/>
          <w:i/>
        </w:rPr>
        <w:t xml:space="preserve">se identifica unul dintre factorii de risc din categoriile descrise mai sus se vor demara procedura de verificare a existentei </w:t>
      </w:r>
      <w:r w:rsidRPr="0017041B">
        <w:rPr>
          <w:b/>
          <w:i/>
        </w:rPr>
        <w:t>indicatorilor de frauda</w:t>
      </w:r>
      <w:r>
        <w:rPr>
          <w:b/>
          <w:i/>
        </w:rPr>
        <w:t xml:space="preserve"> </w:t>
      </w:r>
    </w:p>
    <w:p w:rsidR="009A18D5" w:rsidRDefault="009A18D5" w:rsidP="009A18D5">
      <w:pPr>
        <w:rPr>
          <w:b/>
          <w:i/>
        </w:rPr>
      </w:pPr>
    </w:p>
    <w:p w:rsidR="009A18D5" w:rsidRPr="00FA5A11" w:rsidRDefault="009A18D5" w:rsidP="009A18D5">
      <w:pPr>
        <w:rPr>
          <w:b/>
          <w:i/>
        </w:rPr>
      </w:pPr>
      <w:r>
        <w:rPr>
          <w:b/>
          <w:i/>
        </w:rPr>
        <w:t>F</w:t>
      </w:r>
      <w:r w:rsidRPr="00FA5A11">
        <w:rPr>
          <w:b/>
          <w:i/>
        </w:rPr>
        <w:t>actorii de risc descrişi mai sus se vor completa de fiecare dată când, prin rapoartele de audit ale CE/Autorităţii de Audit, vor fi identificate şi alte situaţii din care au rezultat noi factori de risc.</w:t>
      </w:r>
    </w:p>
    <w:p w:rsidR="009A18D5" w:rsidRPr="002F508B" w:rsidRDefault="009A18D5" w:rsidP="009A18D5">
      <w:pPr>
        <w:rPr>
          <w:b/>
        </w:rPr>
      </w:pPr>
    </w:p>
    <w:p w:rsidR="009A18D5" w:rsidRPr="002F508B" w:rsidRDefault="009A18D5" w:rsidP="009A18D5">
      <w:pPr>
        <w:rPr>
          <w:b/>
        </w:rPr>
      </w:pPr>
      <w:r w:rsidRPr="002F508B">
        <w:rPr>
          <w:b/>
        </w:rPr>
        <w:t>OBSERVAŢII</w:t>
      </w:r>
    </w:p>
    <w:p w:rsidR="009A18D5" w:rsidRPr="002F508B" w:rsidRDefault="009A18D5" w:rsidP="009A18D5">
      <w:pPr>
        <w:rPr>
          <w:b/>
        </w:rPr>
      </w:pPr>
    </w:p>
    <w:p w:rsidR="009A18D5" w:rsidRPr="002F508B" w:rsidRDefault="009A18D5" w:rsidP="009A18D5">
      <w:pPr>
        <w:rPr>
          <w:b/>
        </w:rPr>
      </w:pPr>
      <w:r w:rsidRPr="002F508B">
        <w:rPr>
          <w:b/>
        </w:rPr>
        <w:lastRenderedPageBreak/>
        <w:t xml:space="preserve">1. Prevederi ale legislaţiei privind achiziţiile publice încălcate : (se enumeră articolele din </w:t>
      </w:r>
      <w:r>
        <w:rPr>
          <w:rFonts w:ascii="Trebuchet MS" w:hAnsi="Trebuchet MS"/>
          <w:b/>
        </w:rPr>
        <w:t>Legea nr. 98/2016, HG 395/2016</w:t>
      </w:r>
      <w:r w:rsidRPr="002F508B">
        <w:rPr>
          <w:b/>
        </w:rPr>
        <w:t xml:space="preserve">) </w:t>
      </w:r>
    </w:p>
    <w:p w:rsidR="009A18D5" w:rsidRPr="002F508B" w:rsidRDefault="009A18D5" w:rsidP="009A18D5">
      <w:pPr>
        <w:rPr>
          <w:b/>
        </w:rPr>
      </w:pPr>
      <w:r w:rsidRPr="002F508B">
        <w:rPr>
          <w:b/>
        </w:rPr>
        <w:t>2. Modalitatea de încălcare a prevederilor legislative menţionate : (descrierea pe larg)</w:t>
      </w:r>
    </w:p>
    <w:p w:rsidR="009A18D5" w:rsidRPr="002F508B" w:rsidRDefault="009A18D5" w:rsidP="009A18D5">
      <w:pPr>
        <w:rPr>
          <w:b/>
        </w:rPr>
      </w:pPr>
      <w:r w:rsidRPr="002F508B">
        <w:rPr>
          <w:b/>
        </w:rPr>
        <w:t xml:space="preserve">3. Încadrarea în prevederile OUG 66/2011: (încadrarea în anexa la OUG 66/2011 şi stabilirea reducerii procentuale) </w:t>
      </w: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p>
    <w:p w:rsidR="009A18D5" w:rsidRPr="002F508B" w:rsidRDefault="009A18D5" w:rsidP="009A18D5">
      <w:pPr>
        <w:rPr>
          <w:b/>
          <w:i/>
        </w:rPr>
      </w:pPr>
      <w:r w:rsidRPr="002F508B">
        <w:rPr>
          <w:b/>
          <w:i/>
        </w:rPr>
        <w:t>(Se completează după caz)</w:t>
      </w:r>
    </w:p>
    <w:p w:rsidR="009A18D5" w:rsidRPr="002F508B" w:rsidRDefault="009A18D5" w:rsidP="009A18D5">
      <w:pPr>
        <w:rPr>
          <w:b/>
          <w:i/>
        </w:rPr>
      </w:pPr>
      <w:r w:rsidRPr="002F508B">
        <w:rPr>
          <w:b/>
          <w:i/>
        </w:rPr>
        <w:t xml:space="preserve">Persoana care a completat checklist-ul din partea </w:t>
      </w:r>
      <w:r>
        <w:rPr>
          <w:b/>
          <w:i/>
        </w:rPr>
        <w:t>OI</w:t>
      </w:r>
      <w:r w:rsidRPr="002F508B">
        <w:rPr>
          <w:b/>
          <w:i/>
        </w:rPr>
        <w:t xml:space="preserve">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2F508B" w:rsidRDefault="009A18D5" w:rsidP="009A18D5">
      <w:pPr>
        <w:rPr>
          <w:b/>
          <w:i/>
        </w:rPr>
      </w:pPr>
      <w:r w:rsidRPr="002F508B">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2F508B" w:rsidTr="002D478C">
        <w:tc>
          <w:tcPr>
            <w:tcW w:w="2229" w:type="dxa"/>
          </w:tcPr>
          <w:p w:rsidR="009A18D5" w:rsidRPr="002F508B" w:rsidRDefault="009A18D5" w:rsidP="002D478C">
            <w:pPr>
              <w:rPr>
                <w:b/>
                <w:i/>
              </w:rPr>
            </w:pPr>
            <w:r w:rsidRPr="002F508B">
              <w:rPr>
                <w:b/>
                <w:i/>
              </w:rPr>
              <w:lastRenderedPageBreak/>
              <w:t>Nume Prenume</w:t>
            </w:r>
          </w:p>
        </w:tc>
        <w:tc>
          <w:tcPr>
            <w:tcW w:w="5189" w:type="dxa"/>
            <w:gridSpan w:val="2"/>
          </w:tcPr>
          <w:p w:rsidR="009A18D5" w:rsidRPr="002F508B" w:rsidRDefault="009A18D5" w:rsidP="002D478C">
            <w:pPr>
              <w:rPr>
                <w:b/>
                <w:i/>
              </w:rPr>
            </w:pPr>
          </w:p>
        </w:tc>
        <w:tc>
          <w:tcPr>
            <w:tcW w:w="2962" w:type="dxa"/>
          </w:tcPr>
          <w:p w:rsidR="009A18D5" w:rsidRPr="002F508B" w:rsidRDefault="009A18D5" w:rsidP="002D478C">
            <w:pPr>
              <w:rPr>
                <w:b/>
                <w:i/>
              </w:rPr>
            </w:pPr>
            <w:r w:rsidRPr="002F508B">
              <w:rPr>
                <w:b/>
                <w:i/>
              </w:rPr>
              <w:t>Semnătura:</w:t>
            </w:r>
          </w:p>
        </w:tc>
      </w:tr>
      <w:tr w:rsidR="009A18D5" w:rsidRPr="002F508B" w:rsidTr="002D478C">
        <w:trPr>
          <w:cantSplit/>
        </w:trPr>
        <w:tc>
          <w:tcPr>
            <w:tcW w:w="2229" w:type="dxa"/>
          </w:tcPr>
          <w:p w:rsidR="009A18D5" w:rsidRPr="002F508B" w:rsidRDefault="009A18D5" w:rsidP="002D478C">
            <w:pPr>
              <w:rPr>
                <w:b/>
                <w:i/>
              </w:rPr>
            </w:pPr>
            <w:r w:rsidRPr="002F508B">
              <w:rPr>
                <w:b/>
                <w:i/>
              </w:rPr>
              <w:t xml:space="preserve">Funcţia </w:t>
            </w:r>
          </w:p>
        </w:tc>
        <w:tc>
          <w:tcPr>
            <w:tcW w:w="5189" w:type="dxa"/>
            <w:gridSpan w:val="2"/>
          </w:tcPr>
          <w:p w:rsidR="009A18D5" w:rsidRPr="002F508B" w:rsidRDefault="009A18D5" w:rsidP="002D478C">
            <w:pPr>
              <w:rPr>
                <w:b/>
                <w:i/>
              </w:rPr>
            </w:pPr>
          </w:p>
        </w:tc>
        <w:tc>
          <w:tcPr>
            <w:tcW w:w="2962" w:type="dxa"/>
            <w:vMerge w:val="restart"/>
          </w:tcPr>
          <w:p w:rsidR="009A18D5" w:rsidRPr="002F508B" w:rsidRDefault="009A18D5" w:rsidP="002D478C">
            <w:pPr>
              <w:rPr>
                <w:b/>
                <w:i/>
              </w:rPr>
            </w:pPr>
            <w:r w:rsidRPr="002F508B">
              <w:rPr>
                <w:b/>
                <w:i/>
              </w:rPr>
              <w:t>Data:</w:t>
            </w:r>
          </w:p>
          <w:p w:rsidR="009A18D5" w:rsidRPr="002F508B" w:rsidRDefault="009A18D5" w:rsidP="002D478C">
            <w:pPr>
              <w:rPr>
                <w:b/>
                <w:i/>
              </w:rPr>
            </w:pPr>
          </w:p>
        </w:tc>
      </w:tr>
      <w:tr w:rsidR="009A18D5" w:rsidRPr="002F508B" w:rsidTr="002D478C">
        <w:trPr>
          <w:cantSplit/>
        </w:trPr>
        <w:tc>
          <w:tcPr>
            <w:tcW w:w="2229" w:type="dxa"/>
          </w:tcPr>
          <w:p w:rsidR="009A18D5" w:rsidRPr="002F508B" w:rsidRDefault="009A18D5" w:rsidP="002D478C">
            <w:pPr>
              <w:rPr>
                <w:b/>
                <w:i/>
              </w:rPr>
            </w:pPr>
            <w:r w:rsidRPr="002F508B">
              <w:rPr>
                <w:b/>
                <w:i/>
              </w:rPr>
              <w:t>Telefon:</w:t>
            </w:r>
          </w:p>
        </w:tc>
        <w:tc>
          <w:tcPr>
            <w:tcW w:w="2053" w:type="dxa"/>
          </w:tcPr>
          <w:p w:rsidR="009A18D5" w:rsidRPr="002F508B" w:rsidRDefault="009A18D5" w:rsidP="002D478C">
            <w:pPr>
              <w:rPr>
                <w:b/>
                <w:i/>
              </w:rPr>
            </w:pPr>
            <w:r w:rsidRPr="002F508B">
              <w:rPr>
                <w:b/>
                <w:i/>
              </w:rPr>
              <w:t>Fax:</w:t>
            </w:r>
          </w:p>
        </w:tc>
        <w:tc>
          <w:tcPr>
            <w:tcW w:w="3136" w:type="dxa"/>
          </w:tcPr>
          <w:p w:rsidR="009A18D5" w:rsidRPr="002F508B" w:rsidRDefault="009A18D5" w:rsidP="002D478C">
            <w:pPr>
              <w:rPr>
                <w:b/>
                <w:i/>
              </w:rPr>
            </w:pPr>
            <w:r w:rsidRPr="002F508B">
              <w:rPr>
                <w:b/>
                <w:i/>
              </w:rPr>
              <w:t xml:space="preserve">E-mail: </w:t>
            </w:r>
          </w:p>
        </w:tc>
        <w:tc>
          <w:tcPr>
            <w:tcW w:w="2962" w:type="dxa"/>
            <w:vMerge/>
          </w:tcPr>
          <w:p w:rsidR="009A18D5" w:rsidRPr="002F508B" w:rsidRDefault="009A18D5" w:rsidP="002D478C">
            <w:pPr>
              <w:rPr>
                <w:b/>
                <w:i/>
              </w:rPr>
            </w:pPr>
          </w:p>
        </w:tc>
      </w:tr>
    </w:tbl>
    <w:p w:rsidR="009A18D5" w:rsidRPr="002F508B" w:rsidRDefault="009A18D5" w:rsidP="009A18D5">
      <w:pPr>
        <w:rPr>
          <w:b/>
          <w:i/>
        </w:rPr>
      </w:pPr>
    </w:p>
    <w:p w:rsidR="009A18D5" w:rsidRPr="00B713B6" w:rsidRDefault="009A18D5" w:rsidP="009A18D5">
      <w:pPr>
        <w:rPr>
          <w:b/>
          <w:i/>
        </w:rPr>
      </w:pPr>
    </w:p>
    <w:p w:rsidR="009A18D5" w:rsidRPr="00B713B6" w:rsidRDefault="009A18D5" w:rsidP="009A18D5">
      <w:pPr>
        <w:rPr>
          <w:b/>
          <w:i/>
        </w:rPr>
      </w:pPr>
    </w:p>
    <w:p w:rsidR="009A18D5" w:rsidRDefault="009A18D5" w:rsidP="009A18D5"/>
    <w:p w:rsidR="00D148FE" w:rsidRDefault="00D148FE" w:rsidP="009A18D5"/>
    <w:p w:rsidR="00D148FE" w:rsidRDefault="00D148FE" w:rsidP="009A18D5"/>
    <w:p w:rsidR="00D148FE" w:rsidRDefault="00D148FE" w:rsidP="009A18D5"/>
    <w:p w:rsidR="00D148FE" w:rsidRDefault="00D148FE" w:rsidP="009A18D5"/>
    <w:p w:rsidR="00D148FE" w:rsidRPr="009440C3" w:rsidRDefault="00D148FE" w:rsidP="00D148FE">
      <w:pPr>
        <w:rPr>
          <w:b/>
        </w:rPr>
      </w:pPr>
      <w:r w:rsidRPr="009440C3">
        <w:rPr>
          <w:b/>
        </w:rPr>
        <w:t xml:space="preserve">Anexa </w:t>
      </w:r>
      <w:r>
        <w:rPr>
          <w:b/>
        </w:rPr>
        <w:t xml:space="preserve">BM </w:t>
      </w:r>
    </w:p>
    <w:p w:rsidR="00D148FE" w:rsidRPr="000C3A1D" w:rsidRDefault="00D148FE" w:rsidP="00D148FE">
      <w:pPr>
        <w:spacing w:after="0" w:line="240" w:lineRule="auto"/>
        <w:jc w:val="center"/>
        <w:rPr>
          <w:rFonts w:ascii="Arial" w:eastAsia="Times New Roman" w:hAnsi="Arial" w:cs="Arial"/>
          <w:b/>
          <w:sz w:val="24"/>
          <w:szCs w:val="24"/>
        </w:rPr>
      </w:pPr>
    </w:p>
    <w:p w:rsidR="00D148FE" w:rsidRPr="000C3A1D" w:rsidRDefault="00D148FE" w:rsidP="00D148FE">
      <w:pPr>
        <w:spacing w:after="0" w:line="240" w:lineRule="auto"/>
        <w:jc w:val="center"/>
        <w:rPr>
          <w:rFonts w:ascii="Arial" w:eastAsia="Times New Roman" w:hAnsi="Arial" w:cs="Arial"/>
          <w:b/>
          <w:sz w:val="24"/>
          <w:szCs w:val="24"/>
        </w:rPr>
      </w:pPr>
      <w:r w:rsidRPr="000C3A1D">
        <w:rPr>
          <w:rFonts w:ascii="Arial" w:eastAsia="Times New Roman" w:hAnsi="Arial" w:cs="Arial"/>
          <w:b/>
          <w:sz w:val="24"/>
          <w:szCs w:val="24"/>
        </w:rPr>
        <w:t>LISTA DE VERIFICARE A PROCEDURII DE ATRIBUIRE A CONTRACTELOR DE ACHIZIŢIE PUBLICĂ,</w:t>
      </w:r>
    </w:p>
    <w:p w:rsidR="00D148FE" w:rsidRDefault="00D148FE" w:rsidP="00EF2BA7">
      <w:pPr>
        <w:spacing w:after="0" w:line="240" w:lineRule="auto"/>
        <w:jc w:val="center"/>
        <w:rPr>
          <w:rFonts w:ascii="Arial" w:eastAsia="Times New Roman" w:hAnsi="Arial" w:cs="Arial"/>
          <w:b/>
          <w:sz w:val="24"/>
          <w:szCs w:val="24"/>
        </w:rPr>
      </w:pPr>
      <w:r>
        <w:rPr>
          <w:rFonts w:ascii="Arial" w:eastAsia="Times New Roman" w:hAnsi="Arial" w:cs="Arial"/>
          <w:b/>
          <w:sz w:val="24"/>
          <w:szCs w:val="24"/>
        </w:rPr>
        <w:lastRenderedPageBreak/>
        <w:t xml:space="preserve">ATRIBUITE CONFORM </w:t>
      </w:r>
      <w:r w:rsidR="00EF2BA7" w:rsidRPr="00EF2BA7">
        <w:rPr>
          <w:rFonts w:ascii="Arial" w:eastAsia="Times New Roman" w:hAnsi="Arial" w:cs="Arial"/>
          <w:b/>
          <w:sz w:val="24"/>
          <w:szCs w:val="24"/>
        </w:rPr>
        <w:t>GHIDUL</w:t>
      </w:r>
      <w:r w:rsidR="00EF2BA7">
        <w:rPr>
          <w:rFonts w:ascii="Arial" w:eastAsia="Times New Roman" w:hAnsi="Arial" w:cs="Arial"/>
          <w:b/>
          <w:sz w:val="24"/>
          <w:szCs w:val="24"/>
        </w:rPr>
        <w:t>UI</w:t>
      </w:r>
      <w:r w:rsidR="00EF2BA7" w:rsidRPr="00EF2BA7">
        <w:rPr>
          <w:rFonts w:ascii="Arial" w:eastAsia="Times New Roman" w:hAnsi="Arial" w:cs="Arial"/>
          <w:b/>
          <w:sz w:val="24"/>
          <w:szCs w:val="24"/>
        </w:rPr>
        <w:t xml:space="preserve"> PRIVIND SELECTAREA ȘI ANGAJAREA CONSULTANȚILOR / ACHIZITIA DE BUNURI SI PRODUSE DE CĂTRE BENEFICIARII ÎMPRUMUTURILOR ACORDATE DE BANCA MONDIALĂ</w:t>
      </w:r>
    </w:p>
    <w:p w:rsidR="00D148FE" w:rsidRDefault="00D148FE" w:rsidP="00D148FE">
      <w:pPr>
        <w:spacing w:after="0" w:line="240" w:lineRule="auto"/>
        <w:ind w:left="2160" w:hanging="2160"/>
        <w:jc w:val="center"/>
        <w:rPr>
          <w:rFonts w:ascii="Arial" w:eastAsia="Times New Roman" w:hAnsi="Arial" w:cs="Arial"/>
          <w:b/>
          <w:sz w:val="24"/>
          <w:szCs w:val="24"/>
        </w:rPr>
      </w:pPr>
    </w:p>
    <w:p w:rsidR="00D148FE" w:rsidRDefault="00D148FE" w:rsidP="00D148FE">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D148FE" w:rsidTr="00D148F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D148FE" w:rsidRDefault="00D148FE">
            <w:pPr>
              <w:spacing w:after="0" w:line="240" w:lineRule="auto"/>
              <w:rPr>
                <w:rFonts w:ascii="Calibri" w:eastAsia="Times New Roman" w:hAnsi="Calibri" w:cs="Calibri"/>
                <w:lang w:val="en-GB"/>
              </w:rPr>
            </w:pPr>
          </w:p>
        </w:tc>
      </w:tr>
      <w:tr w:rsidR="00D148FE" w:rsidTr="00D148F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D148FE" w:rsidRDefault="00D148FE">
            <w:pPr>
              <w:spacing w:after="0" w:line="240" w:lineRule="auto"/>
              <w:rPr>
                <w:rFonts w:ascii="Times New Roman" w:eastAsia="Times New Roman" w:hAnsi="Times New Roman" w:cs="Times New Roman"/>
                <w:color w:val="FF0000"/>
                <w:lang w:val="en-GB"/>
              </w:rPr>
            </w:pP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4"/>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D148FE" w:rsidRDefault="00D148FE">
            <w:pPr>
              <w:spacing w:after="0" w:line="240" w:lineRule="auto"/>
              <w:rPr>
                <w:rFonts w:ascii="Times New Roman" w:eastAsia="Times New Roman" w:hAnsi="Times New Roman" w:cs="Times New Roman"/>
                <w:color w:val="FF0000"/>
                <w:lang w:val="en-GB"/>
              </w:rPr>
            </w:pP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BIRD 8362RO</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 xml:space="preserve">Reforma Sectorului Sanitar </w:t>
            </w:r>
            <w:proofErr w:type="gramStart"/>
            <w:r>
              <w:rPr>
                <w:rFonts w:ascii="Times New Roman" w:eastAsia="Times New Roman" w:hAnsi="Times New Roman" w:cs="Times New Roman"/>
                <w:color w:val="FF0000"/>
                <w:lang w:val="en-GB"/>
              </w:rPr>
              <w:t>-  Îmbunătățirea</w:t>
            </w:r>
            <w:proofErr w:type="gramEnd"/>
            <w:r>
              <w:rPr>
                <w:rFonts w:ascii="Times New Roman" w:eastAsia="Times New Roman" w:hAnsi="Times New Roman" w:cs="Times New Roman"/>
                <w:color w:val="FF0000"/>
                <w:lang w:val="en-GB"/>
              </w:rPr>
              <w:t xml:space="preserve"> Calității și Eficienței Sistemului Sanitar</w:t>
            </w:r>
          </w:p>
        </w:tc>
      </w:tr>
      <w:tr w:rsidR="00D148FE" w:rsidTr="00D148F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Unitatile sanitare</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 xml:space="preserve">Furnizare de bunuri </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bCs/>
                <w:color w:val="FF0000"/>
                <w:lang w:val="en-GB"/>
              </w:rPr>
            </w:pPr>
            <w:r>
              <w:rPr>
                <w:rFonts w:ascii="Times New Roman" w:eastAsia="Times New Roman" w:hAnsi="Times New Roman" w:cs="Times New Roman"/>
                <w:bCs/>
                <w:color w:val="FF0000"/>
                <w:lang w:val="en-GB"/>
              </w:rPr>
              <w:t>Se va mentiona denumirea procedurii</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bCs/>
                <w:color w:val="FF0000"/>
                <w:lang w:val="en-GB"/>
              </w:rPr>
            </w:pPr>
            <w:r>
              <w:rPr>
                <w:rFonts w:ascii="Times New Roman" w:eastAsia="Times New Roman" w:hAnsi="Times New Roman" w:cs="Times New Roman"/>
                <w:bCs/>
                <w:color w:val="FF0000"/>
                <w:lang w:val="en-GB"/>
              </w:rPr>
              <w:t>Se va mentiona distinct valoarea estimata / procedura</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bCs/>
                <w:color w:val="FF0000"/>
                <w:lang w:val="en-GB"/>
              </w:rPr>
            </w:pPr>
            <w:r>
              <w:rPr>
                <w:rFonts w:ascii="Times New Roman" w:eastAsia="Times New Roman" w:hAnsi="Times New Roman" w:cs="Times New Roman"/>
                <w:bCs/>
                <w:color w:val="FF0000"/>
                <w:lang w:val="en-GB"/>
              </w:rPr>
              <w:t xml:space="preserve">Licitatie Internationala Competitiva (ICB) </w:t>
            </w:r>
            <w:proofErr w:type="gramStart"/>
            <w:r>
              <w:rPr>
                <w:rFonts w:ascii="Times New Roman" w:eastAsia="Times New Roman" w:hAnsi="Times New Roman" w:cs="Times New Roman"/>
                <w:bCs/>
                <w:color w:val="FF0000"/>
                <w:lang w:val="en-GB"/>
              </w:rPr>
              <w:t>/  Licitatie</w:t>
            </w:r>
            <w:proofErr w:type="gramEnd"/>
            <w:r>
              <w:rPr>
                <w:rFonts w:ascii="Times New Roman" w:eastAsia="Times New Roman" w:hAnsi="Times New Roman" w:cs="Times New Roman"/>
                <w:bCs/>
                <w:color w:val="FF0000"/>
                <w:lang w:val="en-GB"/>
              </w:rPr>
              <w:t xml:space="preserve"> Nationala Competitiva (NCB)</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b/>
                <w:bCs/>
                <w:color w:val="FF0000"/>
                <w:lang w:val="en-GB"/>
              </w:rPr>
            </w:pPr>
            <w:r>
              <w:rPr>
                <w:rFonts w:ascii="Times New Roman" w:eastAsia="Times New Roman" w:hAnsi="Times New Roman" w:cs="Times New Roman"/>
                <w:bCs/>
                <w:color w:val="FF0000"/>
                <w:lang w:val="en-GB"/>
              </w:rPr>
              <w:t>Se va mentiona data contractului (elor) rezultate</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Act adiţional nr.:</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Se vor mentiona acolo unde este cazul</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 xml:space="preserve">Numele furnizorului </w:t>
            </w:r>
          </w:p>
        </w:tc>
      </w:tr>
      <w:tr w:rsidR="00D148FE" w:rsidTr="00D148F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D148FE" w:rsidRDefault="00D148FE">
            <w:pPr>
              <w:spacing w:after="0" w:line="240" w:lineRule="auto"/>
              <w:rPr>
                <w:rFonts w:ascii="Times New Roman" w:eastAsia="Times New Roman" w:hAnsi="Times New Roman" w:cs="Times New Roman"/>
                <w:color w:val="FF0000"/>
                <w:lang w:val="en-GB"/>
              </w:rPr>
            </w:pPr>
            <w:r>
              <w:rPr>
                <w:rFonts w:ascii="Times New Roman" w:eastAsia="Times New Roman" w:hAnsi="Times New Roman" w:cs="Times New Roman"/>
                <w:color w:val="FF0000"/>
                <w:lang w:val="en-GB"/>
              </w:rPr>
              <w:t>Se va mentiona valoarea contractului</w:t>
            </w:r>
          </w:p>
        </w:tc>
      </w:tr>
    </w:tbl>
    <w:p w:rsidR="00D148FE" w:rsidRDefault="00D148FE" w:rsidP="00D148FE">
      <w:pPr>
        <w:spacing w:after="0" w:line="240" w:lineRule="auto"/>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D148FE" w:rsidTr="00D148FE">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EF2B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COMENTARII</w:t>
            </w:r>
          </w:p>
        </w:tc>
      </w:tr>
      <w:tr w:rsidR="00D148FE" w:rsidTr="00D148FE">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1390"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PUBLICITATE</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335" w:type="dxa"/>
            <w:tcBorders>
              <w:top w:val="single" w:sz="4" w:space="0" w:color="auto"/>
              <w:left w:val="single" w:sz="4" w:space="0" w:color="auto"/>
              <w:bottom w:val="single" w:sz="4" w:space="0" w:color="auto"/>
              <w:right w:val="single" w:sz="4" w:space="0" w:color="auto"/>
            </w:tcBorders>
          </w:tcPr>
          <w:p w:rsidR="00D148FE" w:rsidRPr="00EF2BA7"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A fost publicat un anunţ de intenţie, anunţ de participare sau o invitaţie de participare</w:t>
            </w:r>
            <w:r w:rsidR="00EF2BA7">
              <w:rPr>
                <w:rFonts w:ascii="Times New Roman" w:eastAsia="Times New Roman" w:hAnsi="Times New Roman" w:cs="Times New Roman"/>
                <w:sz w:val="24"/>
                <w:szCs w:val="24"/>
                <w:lang w:val="en-US"/>
              </w:rPr>
              <w:t>?</w:t>
            </w:r>
          </w:p>
          <w:p w:rsidR="00D148FE" w:rsidRDefault="00D148FE" w:rsidP="00EF2BA7">
            <w:pPr>
              <w:spacing w:after="0" w:line="240" w:lineRule="auto"/>
              <w:ind w:left="720"/>
              <w:jc w:val="both"/>
              <w:rPr>
                <w:rFonts w:ascii="Times New Roman" w:eastAsia="Times New Roman" w:hAnsi="Times New Roman" w:cs="Times New Roman"/>
                <w:sz w:val="24"/>
                <w:szCs w:val="24"/>
              </w:rPr>
            </w:pP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rPr>
              <w:t>Pentru licitatiile derulate in cadrul proiectului se publica invitatii de participare, astfel</w:t>
            </w:r>
            <w:r>
              <w:rPr>
                <w:rFonts w:ascii="Times New Roman" w:eastAsia="Times New Roman" w:hAnsi="Times New Roman" w:cs="Times New Roman"/>
                <w:i/>
                <w:sz w:val="24"/>
                <w:szCs w:val="24"/>
                <w:lang w:val="en-US"/>
              </w:rPr>
              <w:t>:</w:t>
            </w:r>
          </w:p>
          <w:p w:rsidR="00D148FE" w:rsidRDefault="00D148FE" w:rsidP="00D148FE">
            <w:pPr>
              <w:pStyle w:val="ListParagraph"/>
              <w:numPr>
                <w:ilvl w:val="0"/>
                <w:numId w:val="13"/>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Cotidianul Romania Libera;</w:t>
            </w:r>
          </w:p>
          <w:p w:rsidR="00D148FE" w:rsidRDefault="00D148FE" w:rsidP="00D148FE">
            <w:pPr>
              <w:pStyle w:val="ListParagraph"/>
              <w:numPr>
                <w:ilvl w:val="0"/>
                <w:numId w:val="13"/>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lastRenderedPageBreak/>
              <w:t>Pagina web a Ministerului Sanatatii (sectiune achizitii UMP si achizitii MS)</w:t>
            </w:r>
          </w:p>
          <w:p w:rsidR="00D148FE" w:rsidRDefault="00D148FE" w:rsidP="00D148FE">
            <w:pPr>
              <w:pStyle w:val="ListParagraph"/>
              <w:numPr>
                <w:ilvl w:val="0"/>
                <w:numId w:val="13"/>
              </w:numPr>
              <w:spacing w:after="0" w:line="240" w:lineRule="auto"/>
              <w:ind w:left="172" w:hanging="172"/>
              <w:jc w:val="both"/>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clientconnection.worldbank.org cu distributie automata in JOUE si dgmarket</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EF2BA7" w:rsidRDefault="00D148FE" w:rsidP="00EF2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Termenele cuprinse, după caz,  între</w:t>
            </w:r>
            <w:r w:rsidR="00EF2B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data public</w:t>
            </w:r>
            <w:r w:rsidR="00EF2BA7">
              <w:rPr>
                <w:rFonts w:ascii="Times New Roman" w:eastAsia="Times New Roman" w:hAnsi="Times New Roman" w:cs="Times New Roman"/>
                <w:sz w:val="24"/>
                <w:szCs w:val="24"/>
              </w:rPr>
              <w:t>ă</w:t>
            </w:r>
            <w:r>
              <w:rPr>
                <w:rFonts w:ascii="Times New Roman" w:eastAsia="Times New Roman" w:hAnsi="Times New Roman" w:cs="Times New Roman"/>
                <w:sz w:val="24"/>
                <w:szCs w:val="24"/>
              </w:rPr>
              <w:t>r</w:t>
            </w:r>
            <w:r w:rsidR="00EF2BA7">
              <w:rPr>
                <w:rFonts w:ascii="Times New Roman" w:eastAsia="Times New Roman" w:hAnsi="Times New Roman" w:cs="Times New Roman"/>
                <w:sz w:val="24"/>
                <w:szCs w:val="24"/>
              </w:rPr>
              <w:t>ii</w:t>
            </w:r>
            <w:r>
              <w:rPr>
                <w:rFonts w:ascii="Times New Roman" w:eastAsia="Times New Roman" w:hAnsi="Times New Roman" w:cs="Times New Roman"/>
                <w:sz w:val="24"/>
                <w:szCs w:val="24"/>
              </w:rPr>
              <w:t xml:space="preserve"> anunţului de participare şi data limită de depunere a ofertelor</w:t>
            </w:r>
            <w:r w:rsidR="00EF2B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au fost stabilite cu </w:t>
            </w:r>
            <w:r w:rsidR="00EF2BA7">
              <w:rPr>
                <w:rFonts w:ascii="Times New Roman" w:eastAsia="Times New Roman" w:hAnsi="Times New Roman" w:cs="Times New Roman"/>
                <w:sz w:val="24"/>
                <w:szCs w:val="24"/>
              </w:rPr>
              <w:t>respectarea ghidurilor?</w:t>
            </w:r>
          </w:p>
          <w:p w:rsidR="00D148FE" w:rsidRDefault="00EF2BA7" w:rsidP="00EF2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minim 6 saptamani pentru depunerea ofertelor la procedurile ICB si minim 4 saptamani pentru NCB</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jc w:val="both"/>
              <w:rPr>
                <w:rFonts w:ascii="Times New Roman" w:eastAsia="Times New Roman" w:hAnsi="Times New Roman" w:cs="Times New Roman"/>
                <w:i/>
                <w:sz w:val="24"/>
                <w:szCs w:val="24"/>
                <w:u w:val="single"/>
              </w:rPr>
            </w:pPr>
          </w:p>
          <w:p w:rsidR="00D148FE" w:rsidRDefault="00D148FE">
            <w:pPr>
              <w:spacing w:after="0" w:line="240" w:lineRule="auto"/>
              <w:jc w:val="both"/>
              <w:rPr>
                <w:rFonts w:ascii="Times New Roman" w:eastAsia="Times New Roman" w:hAnsi="Times New Roman" w:cs="Times New Roman"/>
                <w:i/>
                <w:sz w:val="24"/>
                <w:szCs w:val="24"/>
                <w:u w:val="single"/>
              </w:rPr>
            </w:pPr>
          </w:p>
          <w:p w:rsidR="00D148FE" w:rsidRDefault="00D148FE">
            <w:pPr>
              <w:spacing w:after="0" w:line="240" w:lineRule="auto"/>
              <w:jc w:val="both"/>
              <w:rPr>
                <w:rFonts w:ascii="Times New Roman" w:eastAsia="Times New Roman" w:hAnsi="Times New Roman" w:cs="Times New Roman"/>
                <w:i/>
                <w:sz w:val="24"/>
                <w:szCs w:val="24"/>
                <w:u w:val="single"/>
              </w:rPr>
            </w:pPr>
          </w:p>
          <w:p w:rsidR="00D148FE" w:rsidRDefault="00D148FE">
            <w:pPr>
              <w:spacing w:after="0" w:line="240" w:lineRule="auto"/>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ICB si NCB se fac intr-o singura etapa – deschidere propuneri tehnice si financiare la termenul limita de depunere.</w:t>
            </w:r>
          </w:p>
          <w:p w:rsidR="00D148FE" w:rsidRDefault="00D148FE">
            <w:pPr>
              <w:tabs>
                <w:tab w:val="left" w:pos="12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D148FE" w:rsidRDefault="00D148FE" w:rsidP="00EF2BA7">
            <w:pPr>
              <w:tabs>
                <w:tab w:val="left" w:pos="1260"/>
              </w:tabs>
              <w:rPr>
                <w:rFonts w:ascii="Times New Roman" w:eastAsia="Times New Roman" w:hAnsi="Times New Roman" w:cs="Times New Roman"/>
                <w:sz w:val="24"/>
                <w:szCs w:val="24"/>
              </w:rPr>
            </w:pP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D148FE" w:rsidRDefault="00D148FE" w:rsidP="00473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Termenele</w:t>
            </w:r>
            <w:r w:rsidR="00473724">
              <w:rPr>
                <w:rFonts w:ascii="Times New Roman" w:eastAsia="Times New Roman" w:hAnsi="Times New Roman" w:cs="Times New Roman"/>
                <w:sz w:val="24"/>
                <w:szCs w:val="24"/>
              </w:rPr>
              <w:t xml:space="preserve"> au fost </w:t>
            </w:r>
            <w:r>
              <w:rPr>
                <w:rFonts w:ascii="Times New Roman" w:eastAsia="Times New Roman" w:hAnsi="Times New Roman" w:cs="Times New Roman"/>
                <w:sz w:val="24"/>
                <w:szCs w:val="24"/>
              </w:rPr>
              <w:t xml:space="preserve"> </w:t>
            </w:r>
            <w:r w:rsidR="00473724" w:rsidRPr="00473724">
              <w:rPr>
                <w:rFonts w:ascii="Times New Roman" w:eastAsia="Times New Roman" w:hAnsi="Times New Roman" w:cs="Times New Roman"/>
                <w:sz w:val="24"/>
                <w:szCs w:val="24"/>
              </w:rPr>
              <w:t>extinse daca raspunsurile la solicitarile de clarificari nu sunt transmise tuturor potentialilor ofertanti cu aprox. 10 zile anterior datei limita pentru depunerea ofertelor</w:t>
            </w:r>
            <w:r w:rsidR="00473724">
              <w:rPr>
                <w:rFonts w:ascii="Times New Roman" w:eastAsia="Times New Roman" w:hAnsi="Times New Roman" w:cs="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D148FE" w:rsidRDefault="00D148FE" w:rsidP="0047372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Daca nu s-a raspuns in timp se extinde termenul de depunere.</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73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Modificarea, în sensul clarificării,  informaţiilor cuprinse în Anunţul de participare</w:t>
            </w:r>
            <w:r w:rsidR="00473724">
              <w:rPr>
                <w:rFonts w:ascii="Times New Roman" w:eastAsia="Times New Roman" w:hAnsi="Times New Roman" w:cs="Times New Roman"/>
                <w:sz w:val="24"/>
                <w:szCs w:val="24"/>
              </w:rPr>
              <w:t>/documentatia de atribuire</w:t>
            </w:r>
            <w:r>
              <w:rPr>
                <w:rFonts w:ascii="Times New Roman" w:eastAsia="Times New Roman" w:hAnsi="Times New Roman" w:cs="Times New Roman"/>
                <w:sz w:val="24"/>
                <w:szCs w:val="24"/>
              </w:rPr>
              <w:t xml:space="preserve"> a</w:t>
            </w:r>
            <w:r w:rsidR="00473724">
              <w:rPr>
                <w:rFonts w:ascii="Times New Roman" w:eastAsia="Times New Roman" w:hAnsi="Times New Roman" w:cs="Times New Roman"/>
                <w:sz w:val="24"/>
                <w:szCs w:val="24"/>
              </w:rPr>
              <w:t xml:space="preserve"> fost făcută prin</w:t>
            </w:r>
            <w:r>
              <w:rPr>
                <w:rFonts w:ascii="Times New Roman" w:eastAsia="Times New Roman" w:hAnsi="Times New Roman" w:cs="Times New Roman"/>
                <w:sz w:val="24"/>
                <w:szCs w:val="24"/>
              </w:rPr>
              <w:t xml:space="preserve"> </w:t>
            </w:r>
            <w:r w:rsidR="00473724" w:rsidRPr="00473724">
              <w:rPr>
                <w:rFonts w:ascii="Times New Roman" w:eastAsia="Times New Roman" w:hAnsi="Times New Roman" w:cs="Times New Roman"/>
                <w:sz w:val="24"/>
                <w:szCs w:val="24"/>
              </w:rPr>
              <w:t>emit</w:t>
            </w:r>
            <w:r w:rsidR="00473724">
              <w:rPr>
                <w:rFonts w:ascii="Times New Roman" w:eastAsia="Times New Roman" w:hAnsi="Times New Roman" w:cs="Times New Roman"/>
                <w:sz w:val="24"/>
                <w:szCs w:val="24"/>
              </w:rPr>
              <w:t>erea de</w:t>
            </w:r>
            <w:r w:rsidR="00473724" w:rsidRPr="00473724">
              <w:rPr>
                <w:rFonts w:ascii="Times New Roman" w:eastAsia="Times New Roman" w:hAnsi="Times New Roman" w:cs="Times New Roman"/>
                <w:sz w:val="24"/>
                <w:szCs w:val="24"/>
              </w:rPr>
              <w:t xml:space="preserve"> amanamente la documentatiile de licitatie si </w:t>
            </w:r>
            <w:r w:rsidR="00473724">
              <w:rPr>
                <w:rFonts w:ascii="Times New Roman" w:eastAsia="Times New Roman" w:hAnsi="Times New Roman" w:cs="Times New Roman"/>
                <w:sz w:val="24"/>
                <w:szCs w:val="24"/>
              </w:rPr>
              <w:t>au fost</w:t>
            </w:r>
            <w:r w:rsidR="00473724" w:rsidRPr="00473724">
              <w:rPr>
                <w:rFonts w:ascii="Times New Roman" w:eastAsia="Times New Roman" w:hAnsi="Times New Roman" w:cs="Times New Roman"/>
                <w:sz w:val="24"/>
                <w:szCs w:val="24"/>
              </w:rPr>
              <w:t xml:space="preserve"> transmi</w:t>
            </w:r>
            <w:r w:rsidR="00473724">
              <w:rPr>
                <w:rFonts w:ascii="Times New Roman" w:eastAsia="Times New Roman" w:hAnsi="Times New Roman" w:cs="Times New Roman"/>
                <w:sz w:val="24"/>
                <w:szCs w:val="24"/>
              </w:rPr>
              <w:t>se</w:t>
            </w:r>
            <w:r w:rsidR="00473724" w:rsidRPr="00473724">
              <w:rPr>
                <w:rFonts w:ascii="Times New Roman" w:eastAsia="Times New Roman" w:hAnsi="Times New Roman" w:cs="Times New Roman"/>
                <w:sz w:val="24"/>
                <w:szCs w:val="24"/>
              </w:rPr>
              <w:t xml:space="preserve"> tuturor potentialilor ofertanti (cei care au solicitat documentatiile)</w:t>
            </w:r>
            <w:r w:rsidR="00473724">
              <w:rPr>
                <w:rFonts w:ascii="Times New Roman" w:eastAsia="Times New Roman" w:hAnsi="Times New Roman" w:cs="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p>
        </w:tc>
      </w:tr>
      <w:tr w:rsidR="00D148FE" w:rsidTr="00D148FE">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73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Prin clarificări/modificări la documentaţia de atribuire s-au adus modificări/completări cerinţelor de calificare şi selecţie/fact</w:t>
            </w:r>
            <w:r w:rsidR="00473724">
              <w:rPr>
                <w:rFonts w:ascii="Times New Roman" w:eastAsia="Times New Roman" w:hAnsi="Times New Roman" w:cs="Times New Roman"/>
                <w:sz w:val="24"/>
                <w:szCs w:val="24"/>
              </w:rPr>
              <w:t>o</w:t>
            </w:r>
            <w:r>
              <w:rPr>
                <w:rFonts w:ascii="Times New Roman" w:eastAsia="Times New Roman" w:hAnsi="Times New Roman" w:cs="Times New Roman"/>
                <w:sz w:val="24"/>
                <w:szCs w:val="24"/>
              </w:rPr>
              <w:t>rilor de evaluare</w:t>
            </w:r>
            <w:r>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i/>
                <w:sz w:val="24"/>
                <w:szCs w:val="24"/>
              </w:rPr>
              <w:t>Criteriul de evaluare utilizat in general este „oferta cu pretul cel mai scazut si substantial corespunzatoare cerintelor tehnice”</w:t>
            </w:r>
          </w:p>
        </w:tc>
      </w:tr>
      <w:tr w:rsidR="00D148FE" w:rsidTr="00D148FE">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Anunţul de participare conţine o descriere nediscriminatorie şi suficientă a lucrarilor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descrie obiectivul licitatiei</w:t>
            </w:r>
          </w:p>
        </w:tc>
      </w:tr>
      <w:tr w:rsidR="00D148FE" w:rsidTr="00D148FE">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Persoanele implicate în procedura de atribuire </w:t>
            </w:r>
            <w:r w:rsidR="00473724">
              <w:rPr>
                <w:rFonts w:ascii="Times New Roman" w:eastAsia="Times New Roman" w:hAnsi="Times New Roman" w:cs="Times New Roman"/>
                <w:sz w:val="24"/>
                <w:szCs w:val="24"/>
              </w:rPr>
              <w:t>sunt nominalizat</w:t>
            </w:r>
            <w:r w:rsidR="00633A15">
              <w:rPr>
                <w:rFonts w:ascii="Times New Roman" w:eastAsia="Times New Roman" w:hAnsi="Times New Roman" w:cs="Times New Roman"/>
                <w:sz w:val="24"/>
                <w:szCs w:val="24"/>
              </w:rPr>
              <w:t>e</w:t>
            </w:r>
            <w:r w:rsidR="00473724">
              <w:rPr>
                <w:rFonts w:ascii="Times New Roman" w:eastAsia="Times New Roman" w:hAnsi="Times New Roman" w:cs="Times New Roman"/>
                <w:sz w:val="24"/>
                <w:szCs w:val="24"/>
              </w:rPr>
              <w:t xml:space="preserve"> prin ordine de ministru</w:t>
            </w:r>
            <w:r w:rsidR="00633A15">
              <w:rPr>
                <w:rFonts w:ascii="Times New Roman" w:eastAsia="Times New Roman" w:hAnsi="Times New Roman" w:cs="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rsidP="00473724">
            <w:pPr>
              <w:spacing w:after="0" w:line="240" w:lineRule="auto"/>
              <w:rPr>
                <w:rFonts w:ascii="Times New Roman" w:eastAsia="Times New Roman" w:hAnsi="Times New Roman" w:cs="Times New Roman"/>
                <w:sz w:val="24"/>
                <w:szCs w:val="24"/>
              </w:rPr>
            </w:pP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ALEGEREA PROCEDURII</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Din nota justificativă privind alegerea procedurii de atribuire </w:t>
            </w:r>
            <w:r w:rsidR="00633A15">
              <w:rPr>
                <w:rFonts w:ascii="Times New Roman" w:eastAsia="Times New Roman" w:hAnsi="Times New Roman" w:cs="Times New Roman"/>
                <w:sz w:val="24"/>
                <w:szCs w:val="24"/>
              </w:rPr>
              <w:t xml:space="preserve">reiese că a fost aleasă corect procedura în funcție </w:t>
            </w:r>
            <w:r w:rsidR="00633A15" w:rsidRPr="00633A15">
              <w:rPr>
                <w:rFonts w:ascii="Times New Roman" w:eastAsia="Times New Roman" w:hAnsi="Times New Roman" w:cs="Times New Roman"/>
                <w:sz w:val="24"/>
                <w:szCs w:val="24"/>
              </w:rPr>
              <w:t>de valoare</w:t>
            </w:r>
            <w:r w:rsidR="00633A15">
              <w:rPr>
                <w:rFonts w:ascii="Times New Roman" w:eastAsia="Times New Roman" w:hAnsi="Times New Roman" w:cs="Times New Roman"/>
                <w:sz w:val="24"/>
                <w:szCs w:val="24"/>
              </w:rPr>
              <w:t xml:space="preserve"> și</w:t>
            </w:r>
            <w:r w:rsidR="00633A15" w:rsidRPr="00633A15">
              <w:rPr>
                <w:rFonts w:ascii="Times New Roman" w:eastAsia="Times New Roman" w:hAnsi="Times New Roman" w:cs="Times New Roman"/>
                <w:sz w:val="24"/>
                <w:szCs w:val="24"/>
              </w:rPr>
              <w:t xml:space="preserve"> obiectiv conform prevederilor acordului de imprumut</w:t>
            </w:r>
            <w:r w:rsidR="00633A15">
              <w:rPr>
                <w:rFonts w:ascii="Times New Roman" w:eastAsia="Times New Roman" w:hAnsi="Times New Roman" w:cs="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33A15">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w:t>
            </w: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CRITERIILE DE CALIFICARE ŞI SELECŢIE</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Au fost publicate în anunţul/invitaţia de participare </w:t>
            </w:r>
            <w:r w:rsidR="00633A15">
              <w:rPr>
                <w:rFonts w:ascii="Times New Roman" w:eastAsia="Times New Roman" w:hAnsi="Times New Roman" w:cs="Times New Roman"/>
                <w:sz w:val="24"/>
                <w:szCs w:val="24"/>
              </w:rPr>
              <w:t xml:space="preserve">sau documentația de atribuire </w:t>
            </w:r>
            <w:r>
              <w:rPr>
                <w:rFonts w:ascii="Times New Roman" w:eastAsia="Times New Roman" w:hAnsi="Times New Roman" w:cs="Times New Roman"/>
                <w:sz w:val="24"/>
                <w:szCs w:val="24"/>
              </w:rPr>
              <w:t>toate criteriile de calificare şi selecţie prevăzute în Nota justificativă privind alegerea criteriilor de calificare şi selecţie/Documentaţia de atribuire?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Criteriile de calificare şi selecţie au caracter </w:t>
            </w:r>
            <w:r>
              <w:rPr>
                <w:rFonts w:ascii="Times New Roman" w:eastAsia="Times New Roman" w:hAnsi="Times New Roman" w:cs="Times New Roman"/>
                <w:sz w:val="24"/>
                <w:szCs w:val="24"/>
              </w:rPr>
              <w:lastRenderedPageBreak/>
              <w:t xml:space="preserve">nediscriminatoriu? </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33A15">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5.</w:t>
            </w:r>
            <w:r w:rsidR="00633A15">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Oferta declarată câştigătoare îndeplineşte toate criteriile de calificare şi selecţie</w:t>
            </w:r>
            <w:r>
              <w:rPr>
                <w:rFonts w:ascii="Times New Roman" w:eastAsia="Times New Roman" w:hAnsi="Times New Roman" w:cs="Times New Roman"/>
                <w:sz w:val="24"/>
                <w:szCs w:val="24"/>
                <w:lang w:val="en-US"/>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coroborat cu raspunsul la punctul 5.5.</w:t>
            </w:r>
          </w:p>
          <w:p w:rsidR="00D148FE" w:rsidRDefault="00D148FE">
            <w:pPr>
              <w:spacing w:after="0" w:line="240" w:lineRule="auto"/>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DA</w:t>
            </w: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CRITERII DE ATRIBUIRE</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633A15">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Criteriul de atribuire este oferta substanțial corespunzătoare sau prețul cel mai scăzut</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633A15">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w:t>
            </w:r>
            <w:r w:rsidR="00633A15">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 xml:space="preserve"> Metoda de calcul pentru evaluarea ofertelor (inclusive stabilirea scorului final) este prezentată în mod clar şi complet în fişa de date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w:t>
            </w: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pacing w:val="-6"/>
                <w:sz w:val="24"/>
                <w:szCs w:val="24"/>
              </w:rPr>
              <w:t>EVITAREA CONFLICTULUI DE INTERESE</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7.1 Membrii comisiei de evaluare</w:t>
            </w:r>
            <w:r>
              <w:rPr>
                <w:rFonts w:ascii="Times New Roman" w:eastAsia="Times New Roman" w:hAnsi="Times New Roman" w:cs="Times New Roman"/>
                <w:sz w:val="24"/>
                <w:szCs w:val="24"/>
                <w:lang w:val="en-US"/>
              </w:rPr>
              <w:t xml:space="preserve"> </w:t>
            </w:r>
            <w:r>
              <w:rPr>
                <w:rFonts w:ascii="Times New Roman" w:eastAsia="Calibri" w:hAnsi="Times New Roman" w:cs="Times New Roman"/>
                <w:sz w:val="24"/>
                <w:szCs w:val="24"/>
              </w:rPr>
              <w:t xml:space="preserve">şi cei ai consiliului de administraţie/conducerii/acţionarii nu </w:t>
            </w:r>
            <w:r w:rsidR="004F5E27">
              <w:rPr>
                <w:rFonts w:ascii="Times New Roman" w:eastAsia="Calibri" w:hAnsi="Times New Roman" w:cs="Times New Roman"/>
                <w:sz w:val="24"/>
                <w:szCs w:val="24"/>
              </w:rPr>
              <w:t>se află în conflict de interese</w:t>
            </w:r>
            <w:r>
              <w:rPr>
                <w:rFonts w:ascii="Times New Roman" w:eastAsia="Calibri" w:hAnsi="Times New Roman" w:cs="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Se stabilesc comisii de evaluare (Ordin al Ministrului Sanatatii) formate din experti si se are in vedere evitarea conflictului de interese.</w:t>
            </w:r>
          </w:p>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Toti membrii semneaza declaratii de confidentialitate si impartialitate.</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7.2 </w:t>
            </w:r>
            <w:r w:rsidR="004F5E27">
              <w:rPr>
                <w:rFonts w:ascii="Times New Roman" w:eastAsia="Times New Roman" w:hAnsi="Times New Roman" w:cs="Times New Roman"/>
                <w:sz w:val="24"/>
                <w:szCs w:val="24"/>
              </w:rPr>
              <w:t>Sunt observații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Supervizarea procesului de licitatie este realizata de expertii Bancii Mondiale.</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7.3 Autoritatea contractantă a implementat măsurile necesare ca urmare a </w:t>
            </w:r>
            <w:r w:rsidR="004F5E27">
              <w:rPr>
                <w:rFonts w:ascii="Times New Roman" w:eastAsia="Times New Roman" w:hAnsi="Times New Roman" w:cs="Times New Roman"/>
                <w:sz w:val="24"/>
                <w:szCs w:val="24"/>
              </w:rPr>
              <w:t>verificărilor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pacing w:val="-6"/>
                <w:sz w:val="24"/>
                <w:szCs w:val="24"/>
              </w:rPr>
              <w:t>EVALUAREA OFERTELOR</w:t>
            </w:r>
          </w:p>
        </w:tc>
      </w:tr>
      <w:tr w:rsidR="00DF5B9C" w:rsidTr="003B6B0F">
        <w:trPr>
          <w:jc w:val="center"/>
        </w:trPr>
        <w:tc>
          <w:tcPr>
            <w:tcW w:w="630" w:type="dxa"/>
            <w:vMerge w:val="restart"/>
            <w:tcBorders>
              <w:top w:val="single" w:sz="4" w:space="0" w:color="auto"/>
              <w:left w:val="single" w:sz="4" w:space="0" w:color="auto"/>
              <w:right w:val="single" w:sz="4" w:space="0" w:color="auto"/>
            </w:tcBorders>
            <w:vAlign w:val="center"/>
            <w:hideMark/>
          </w:tcPr>
          <w:p w:rsidR="00DF5B9C" w:rsidRDefault="00DF5B9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6335" w:type="dxa"/>
            <w:tcBorders>
              <w:top w:val="single" w:sz="4" w:space="0" w:color="auto"/>
              <w:left w:val="single" w:sz="4" w:space="0" w:color="auto"/>
              <w:bottom w:val="single" w:sz="4" w:space="0" w:color="auto"/>
              <w:right w:val="single" w:sz="4" w:space="0" w:color="auto"/>
            </w:tcBorders>
            <w:hideMark/>
          </w:tcPr>
          <w:p w:rsidR="00DF5B9C" w:rsidRDefault="00DF5B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 Evaluarea ofertelor s-a realizat cu respectarea principiului tratamentului egal</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w:t>
            </w:r>
          </w:p>
        </w:tc>
        <w:tc>
          <w:tcPr>
            <w:tcW w:w="1390"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jc w:val="both"/>
              <w:rPr>
                <w:rFonts w:ascii="Times New Roman" w:eastAsia="Times New Roman" w:hAnsi="Times New Roman" w:cs="Times New Roman"/>
                <w:i/>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F5B9C" w:rsidRDefault="00DF5B9C">
            <w:pPr>
              <w:spacing w:after="0" w:line="240" w:lineRule="auto"/>
              <w:jc w:val="both"/>
              <w:rPr>
                <w:rFonts w:ascii="Times New Roman" w:eastAsia="Times New Roman" w:hAnsi="Times New Roman" w:cs="Times New Roman"/>
                <w:i/>
                <w:sz w:val="24"/>
                <w:szCs w:val="24"/>
                <w:highlight w:val="yellow"/>
              </w:rPr>
            </w:pPr>
          </w:p>
        </w:tc>
      </w:tr>
      <w:tr w:rsidR="00DF5B9C" w:rsidTr="003B6B0F">
        <w:trPr>
          <w:jc w:val="center"/>
        </w:trPr>
        <w:tc>
          <w:tcPr>
            <w:tcW w:w="0" w:type="auto"/>
            <w:vMerge/>
            <w:tcBorders>
              <w:left w:val="single" w:sz="4" w:space="0" w:color="auto"/>
              <w:right w:val="single" w:sz="4" w:space="0" w:color="auto"/>
            </w:tcBorders>
            <w:vAlign w:val="center"/>
            <w:hideMark/>
          </w:tcPr>
          <w:p w:rsidR="00DF5B9C" w:rsidRDefault="00DF5B9C">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F5B9C" w:rsidRDefault="00DF5B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8.2 Sunt menţionate detaliat motivele de respingere a ofertelor</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w:t>
            </w:r>
          </w:p>
        </w:tc>
        <w:tc>
          <w:tcPr>
            <w:tcW w:w="1390"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F5B9C" w:rsidRDefault="00DF5B9C">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coroborat cu raspunsul la punctul 8.4.</w:t>
            </w:r>
          </w:p>
          <w:p w:rsidR="00DF5B9C" w:rsidRDefault="00DF5B9C">
            <w:pPr>
              <w:spacing w:after="0" w:line="240" w:lineRule="auto"/>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DA</w:t>
            </w:r>
          </w:p>
        </w:tc>
      </w:tr>
      <w:tr w:rsidR="00DF5B9C" w:rsidTr="003B6B0F">
        <w:trPr>
          <w:jc w:val="center"/>
        </w:trPr>
        <w:tc>
          <w:tcPr>
            <w:tcW w:w="0" w:type="auto"/>
            <w:vMerge/>
            <w:tcBorders>
              <w:left w:val="single" w:sz="4" w:space="0" w:color="auto"/>
              <w:right w:val="single" w:sz="4" w:space="0" w:color="auto"/>
            </w:tcBorders>
            <w:vAlign w:val="center"/>
            <w:hideMark/>
          </w:tcPr>
          <w:p w:rsidR="00DF5B9C" w:rsidRDefault="00DF5B9C">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F5B9C" w:rsidRDefault="00DF5B9C" w:rsidP="00DF5B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 Raportul procedurii de atribuire a contractului de achiziţie publică respectă modelul din ghidul Băncii Mondiale?</w:t>
            </w:r>
          </w:p>
        </w:tc>
        <w:tc>
          <w:tcPr>
            <w:tcW w:w="1390"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F5B9C" w:rsidRDefault="00DF5B9C">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Raportul este intocmit conform modelului din ghidurile BM</w:t>
            </w:r>
          </w:p>
        </w:tc>
      </w:tr>
      <w:tr w:rsidR="00DF5B9C" w:rsidTr="003B6B0F">
        <w:trPr>
          <w:jc w:val="center"/>
        </w:trPr>
        <w:tc>
          <w:tcPr>
            <w:tcW w:w="0" w:type="auto"/>
            <w:vMerge/>
            <w:tcBorders>
              <w:left w:val="single" w:sz="4" w:space="0" w:color="auto"/>
              <w:bottom w:val="single" w:sz="4" w:space="0" w:color="auto"/>
              <w:right w:val="single" w:sz="4" w:space="0" w:color="auto"/>
            </w:tcBorders>
            <w:vAlign w:val="center"/>
          </w:tcPr>
          <w:p w:rsidR="00DF5B9C" w:rsidRDefault="00DF5B9C">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tcPr>
          <w:p w:rsidR="00DF5B9C" w:rsidRDefault="00DF5B9C" w:rsidP="00DF5B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8.4 Există aprobarea  e</w:t>
            </w:r>
            <w:r w:rsidRPr="00DF5B9C">
              <w:rPr>
                <w:rFonts w:ascii="Times New Roman" w:eastAsia="Times New Roman" w:hAnsi="Times New Roman" w:cs="Times New Roman"/>
                <w:sz w:val="24"/>
                <w:szCs w:val="24"/>
              </w:rPr>
              <w:t>xpertiilor Bancii Mondiale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COMUNICARE REZULTAT PROCEDURĂ</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hd w:val="clear" w:color="auto" w:fill="FFFFFF"/>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Toate firmele participante sunt notificate cu privire la rezultatul procedurii.</w:t>
            </w:r>
          </w:p>
          <w:p w:rsidR="00D148FE" w:rsidRDefault="00D148FE">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Comunicăril</w:t>
            </w:r>
            <w:r w:rsidR="004F5E27">
              <w:rPr>
                <w:rFonts w:ascii="Times New Roman" w:eastAsia="Times New Roman" w:hAnsi="Times New Roman" w:cs="Times New Roman"/>
                <w:sz w:val="24"/>
                <w:szCs w:val="24"/>
              </w:rPr>
              <w:t xml:space="preserve">e transmise conţin informaţii </w:t>
            </w:r>
            <w:r w:rsidR="004F5E27" w:rsidRPr="004F5E27">
              <w:rPr>
                <w:rFonts w:ascii="Times New Roman" w:eastAsia="Times New Roman" w:hAnsi="Times New Roman" w:cs="Times New Roman"/>
                <w:sz w:val="24"/>
                <w:szCs w:val="24"/>
              </w:rPr>
              <w:t>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SEMNAREA CONTRACTULUI</w:t>
            </w:r>
          </w:p>
        </w:tc>
      </w:tr>
      <w:tr w:rsidR="00D148FE" w:rsidTr="00D148FE">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Anexa a contractului</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ind w:lef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w:t>
            </w: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4F5E27">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În măsura în care au fost depuse contestaţii pe par</w:t>
            </w:r>
            <w:r w:rsidR="004F5E27">
              <w:rPr>
                <w:rFonts w:ascii="Times New Roman" w:eastAsia="Times New Roman" w:hAnsi="Times New Roman" w:cs="Times New Roman"/>
                <w:sz w:val="24"/>
                <w:szCs w:val="24"/>
              </w:rPr>
              <w:t xml:space="preserve">cursul procedurii de atribuire, acestea au fost soluționate </w:t>
            </w:r>
            <w:r w:rsidR="004F5E27" w:rsidRPr="004F5E27">
              <w:rPr>
                <w:rFonts w:ascii="Times New Roman" w:eastAsia="Times New Roman" w:hAnsi="Times New Roman" w:cs="Times New Roman"/>
                <w:sz w:val="24"/>
                <w:szCs w:val="24"/>
              </w:rPr>
              <w:t>prin procedura de debriefing cu supervizarea Bancii Mondiale?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rsidP="004F5E27">
            <w:pPr>
              <w:spacing w:after="0" w:line="240" w:lineRule="auto"/>
              <w:jc w:val="both"/>
              <w:rPr>
                <w:rFonts w:ascii="Times New Roman" w:eastAsia="Times New Roman" w:hAnsi="Times New Roman" w:cs="Times New Roman"/>
                <w:i/>
                <w:sz w:val="24"/>
                <w:szCs w:val="24"/>
              </w:rPr>
            </w:pPr>
          </w:p>
        </w:tc>
      </w:tr>
      <w:tr w:rsidR="00D148FE" w:rsidTr="00D148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10.5 Contractul de achiziţie publică este însoţit de Contractul </w:t>
            </w:r>
            <w:r>
              <w:rPr>
                <w:rFonts w:ascii="Times New Roman" w:eastAsia="Times New Roman" w:hAnsi="Times New Roman" w:cs="Times New Roman"/>
                <w:sz w:val="24"/>
                <w:szCs w:val="24"/>
              </w:rPr>
              <w:lastRenderedPageBreak/>
              <w:t xml:space="preserve">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Daca oferta a fost transmisa de o asociere se anexeaza </w:t>
            </w:r>
            <w:r>
              <w:rPr>
                <w:rFonts w:ascii="Times New Roman" w:eastAsia="Times New Roman" w:hAnsi="Times New Roman" w:cs="Times New Roman"/>
                <w:i/>
                <w:sz w:val="24"/>
                <w:szCs w:val="24"/>
              </w:rPr>
              <w:lastRenderedPageBreak/>
              <w:t>contractul de asociere (Joint Venture)</w:t>
            </w:r>
          </w:p>
        </w:tc>
      </w:tr>
      <w:tr w:rsidR="00D148FE" w:rsidTr="00D148FE">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ANUNŢ DE ATRIBUIRE </w:t>
            </w:r>
          </w:p>
        </w:tc>
      </w:tr>
      <w:tr w:rsidR="00D148FE" w:rsidTr="00D148FE">
        <w:trPr>
          <w:jc w:val="center"/>
        </w:trPr>
        <w:tc>
          <w:tcPr>
            <w:tcW w:w="630"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publica anunt de atribuire la </w:t>
            </w:r>
            <w:r>
              <w:rPr>
                <w:rFonts w:ascii="Times New Roman" w:eastAsia="Times New Roman" w:hAnsi="Times New Roman" w:cs="Times New Roman"/>
                <w:i/>
                <w:sz w:val="24"/>
                <w:szCs w:val="24"/>
                <w:lang w:val="en-US"/>
              </w:rPr>
              <w:t>clientconnection.worldbank.org cu distributie automata in JOUE si dgmarket</w:t>
            </w:r>
          </w:p>
        </w:tc>
      </w:tr>
      <w:tr w:rsidR="00D148FE" w:rsidTr="00D148FE">
        <w:trPr>
          <w:jc w:val="center"/>
        </w:trPr>
        <w:tc>
          <w:tcPr>
            <w:tcW w:w="63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6335"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Exista campuri predefinite ce sunt completate pentru fiecare oferta in parte.</w:t>
            </w:r>
          </w:p>
        </w:tc>
      </w:tr>
      <w:tr w:rsidR="00DF5B9C" w:rsidTr="00614A62">
        <w:trPr>
          <w:jc w:val="center"/>
        </w:trPr>
        <w:tc>
          <w:tcPr>
            <w:tcW w:w="6965" w:type="dxa"/>
            <w:gridSpan w:val="2"/>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rPr>
                <w:rFonts w:ascii="Times New Roman" w:eastAsia="Times New Roman" w:hAnsi="Times New Roman" w:cs="Times New Roman"/>
                <w:sz w:val="24"/>
                <w:szCs w:val="24"/>
              </w:rPr>
            </w:pPr>
            <w:r w:rsidRPr="00DF5B9C">
              <w:rPr>
                <w:rFonts w:ascii="Times New Roman" w:eastAsia="Times New Roman" w:hAnsi="Times New Roman" w:cs="Times New Roman"/>
                <w:b/>
                <w:sz w:val="24"/>
                <w:szCs w:val="24"/>
              </w:rPr>
              <w:t>APROBAREA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tcPr>
          <w:p w:rsidR="00DF5B9C" w:rsidRDefault="00DF5B9C">
            <w:pPr>
              <w:spacing w:after="0" w:line="240" w:lineRule="auto"/>
              <w:jc w:val="both"/>
              <w:rPr>
                <w:rFonts w:ascii="Times New Roman" w:eastAsia="Times New Roman" w:hAnsi="Times New Roman" w:cs="Times New Roman"/>
                <w:i/>
                <w:sz w:val="24"/>
                <w:szCs w:val="24"/>
              </w:rPr>
            </w:pPr>
          </w:p>
        </w:tc>
      </w:tr>
      <w:tr w:rsidR="00DF5B9C" w:rsidTr="0020031B">
        <w:trPr>
          <w:jc w:val="center"/>
        </w:trPr>
        <w:tc>
          <w:tcPr>
            <w:tcW w:w="630" w:type="dxa"/>
            <w:tcBorders>
              <w:top w:val="single" w:sz="4" w:space="0" w:color="auto"/>
              <w:left w:val="single" w:sz="4" w:space="0" w:color="auto"/>
              <w:bottom w:val="single" w:sz="4" w:space="0" w:color="auto"/>
              <w:right w:val="single" w:sz="4" w:space="0" w:color="auto"/>
            </w:tcBorders>
            <w:hideMark/>
          </w:tcPr>
          <w:p w:rsidR="00DF5B9C" w:rsidRDefault="00DF5B9C" w:rsidP="00DF5B9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6335" w:type="dxa"/>
            <w:tcBorders>
              <w:top w:val="single" w:sz="4" w:space="0" w:color="auto"/>
              <w:left w:val="single" w:sz="4" w:space="0" w:color="auto"/>
              <w:bottom w:val="single" w:sz="4" w:space="0" w:color="auto"/>
              <w:right w:val="single" w:sz="4" w:space="0" w:color="auto"/>
            </w:tcBorders>
            <w:hideMark/>
          </w:tcPr>
          <w:p w:rsidR="00DF5B9C" w:rsidRDefault="00DF5B9C" w:rsidP="00DF5B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 Există aprobarea experților Băncii Mondiale 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DF5B9C" w:rsidRDefault="00DF5B9C" w:rsidP="0020031B">
            <w:pPr>
              <w:spacing w:after="0" w:line="240" w:lineRule="auto"/>
              <w:rPr>
                <w:rFonts w:ascii="Times New Roman" w:eastAsia="Times New Roman" w:hAnsi="Times New Roman" w:cs="Times New Roman"/>
                <w:b/>
                <w:sz w:val="24"/>
                <w:szCs w:val="24"/>
              </w:rPr>
            </w:pPr>
          </w:p>
        </w:tc>
        <w:tc>
          <w:tcPr>
            <w:tcW w:w="5532" w:type="dxa"/>
            <w:tcBorders>
              <w:top w:val="single" w:sz="4" w:space="0" w:color="auto"/>
              <w:left w:val="single" w:sz="4" w:space="0" w:color="auto"/>
              <w:bottom w:val="single" w:sz="4" w:space="0" w:color="auto"/>
              <w:right w:val="single" w:sz="4" w:space="0" w:color="auto"/>
            </w:tcBorders>
            <w:hideMark/>
          </w:tcPr>
          <w:p w:rsidR="00DF5B9C" w:rsidRDefault="00DF5B9C" w:rsidP="0020031B">
            <w:pPr>
              <w:spacing w:after="0" w:line="240" w:lineRule="auto"/>
              <w:rPr>
                <w:rFonts w:ascii="Times New Roman" w:eastAsia="Times New Roman" w:hAnsi="Times New Roman" w:cs="Times New Roman"/>
                <w:sz w:val="24"/>
                <w:szCs w:val="24"/>
              </w:rPr>
            </w:pPr>
          </w:p>
        </w:tc>
      </w:tr>
    </w:tbl>
    <w:p w:rsidR="00D148FE" w:rsidRDefault="00D148FE" w:rsidP="00D148FE">
      <w:pPr>
        <w:spacing w:after="0" w:line="240" w:lineRule="auto"/>
        <w:rPr>
          <w:rFonts w:ascii="Times New Roman" w:eastAsia="Times New Roman" w:hAnsi="Times New Roman" w:cs="Times New Roman"/>
          <w:b/>
          <w:sz w:val="24"/>
          <w:szCs w:val="24"/>
        </w:rPr>
      </w:pP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Persoanele care efectuează verificarea trebuie să prezinte în completare elementele care au fost analizate în verificare pentru a răspunde la întrebări.</w:t>
      </w:r>
    </w:p>
    <w:p w:rsidR="00D148FE" w:rsidRDefault="00D148FE" w:rsidP="00D148FE">
      <w:pPr>
        <w:spacing w:after="0" w:line="240" w:lineRule="auto"/>
        <w:rPr>
          <w:rFonts w:ascii="Times New Roman" w:eastAsia="Times New Roman" w:hAnsi="Times New Roman" w:cs="Times New Roman"/>
          <w:b/>
          <w:i/>
          <w:sz w:val="24"/>
          <w:szCs w:val="24"/>
        </w:rPr>
      </w:pPr>
    </w:p>
    <w:p w:rsidR="00D148FE" w:rsidRDefault="00D148FE" w:rsidP="00D148FE">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FACTORI DE RISC PENTRU SITUAŢII DE CONFLICT DE INTERESE/FRAUDĂ</w:t>
      </w:r>
    </w:p>
    <w:p w:rsidR="00D148FE" w:rsidRDefault="00D148FE" w:rsidP="00D148FE">
      <w:pPr>
        <w:spacing w:after="0" w:line="240" w:lineRule="auto"/>
        <w:rPr>
          <w:rFonts w:ascii="Times New Roman" w:eastAsia="Times New Roman" w:hAnsi="Times New Roman" w:cs="Times New Roman"/>
          <w:b/>
          <w:i/>
          <w:sz w:val="24"/>
          <w:szCs w:val="24"/>
        </w:rPr>
      </w:pPr>
    </w:p>
    <w:p w:rsidR="00D148FE" w:rsidRDefault="00D148FE" w:rsidP="00D148F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A.</w:t>
      </w:r>
    </w:p>
    <w:p w:rsidR="00D148FE" w:rsidRDefault="00D148FE" w:rsidP="00D148FE">
      <w:pPr>
        <w:spacing w:after="0" w:line="240" w:lineRule="auto"/>
        <w:ind w:left="720"/>
        <w:rPr>
          <w:rFonts w:ascii="Times New Roman" w:eastAsia="Times New Roman" w:hAnsi="Times New Roman" w:cs="Times New Roman"/>
          <w:sz w:val="24"/>
          <w:szCs w:val="24"/>
          <w:lang w:val="en-US"/>
        </w:rPr>
      </w:pPr>
      <w:r>
        <w:rPr>
          <w:noProof/>
          <w:lang w:eastAsia="ro-RO"/>
        </w:rPr>
        <mc:AlternateContent>
          <mc:Choice Requires="wps">
            <w:drawing>
              <wp:anchor distT="0" distB="0" distL="114300" distR="114300" simplePos="0" relativeHeight="251720704" behindDoc="0" locked="0" layoutInCell="1" allowOverlap="1" wp14:anchorId="352E4CD4" wp14:editId="43D45A1B">
                <wp:simplePos x="0" y="0"/>
                <wp:positionH relativeFrom="column">
                  <wp:posOffset>289560</wp:posOffset>
                </wp:positionH>
                <wp:positionV relativeFrom="paragraph">
                  <wp:posOffset>38100</wp:posOffset>
                </wp:positionV>
                <wp:extent cx="114300" cy="90805"/>
                <wp:effectExtent l="0" t="0" r="19050" b="234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651D2D" id="Rounded Rectangle 77" o:spid="_x0000_s1026" style="position:absolute;margin-left:22.8pt;margin-top:3pt;width:9pt;height: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rx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4oIzJ1qa&#10;0QNsndKKPVD3hNtYzShGjep8KCn/0d9jLzX4O5DfA3OwbChN3yBC12ihiF7R52dnB3on0FG27j6C&#10;ojJiGyH1bF9j2wNSN9g+jebwMhq9j0zSZlFM3uY0QEmhq/wyn6YConw+6zHE9xpa1hsVx15Czz8V&#10;ELu7ENN01FGiUN84q1tLs94Jy4rZbJYkZqI8JpP1jJnEgjVqZaxNDm7WS4uMjlZ8lb4jnXCaZh3r&#10;iO10PE0szmLhFCJP398gko50R/vGvnMq2VEYO9jE0rpjp/vmDkNagzpQoxGG607Pk4wG8Imzjq56&#10;xcOPrUDNmf3gaFhXxWTSv43kTKYXY3LwNLI+jQgnCarikbPBXMbhPW09mk1DlYok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KaurxMwIAAGgEAAAOAAAAAAAAAAAAAAAAAC4CAABk&#10;cnMvZTJvRG9jLnhtbFBLAQItABQABgAIAAAAIQD5wRKQ2QAAAAYBAAAPAAAAAAAAAAAAAAAAAI0E&#10;AABkcnMvZG93bnJldi54bWxQSwUGAAAAAAQABADzAAAAkwUAAAAA&#10;"/>
            </w:pict>
          </mc:Fallback>
        </mc:AlternateContent>
      </w:r>
      <w:r>
        <w:rPr>
          <w:rFonts w:ascii="Times New Roman" w:eastAsia="Times New Roman" w:hAnsi="Times New Roman" w:cs="Times New Roman"/>
          <w:sz w:val="24"/>
          <w:szCs w:val="24"/>
          <w:lang w:val="en-US"/>
        </w:rPr>
        <w:t>Definirea in cadrul Documentatiei de Atribuire a unor criterii de calificare si selectie restrictive/nerelevante +Participarea la procedura a unui singur ofertant;</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1728" behindDoc="0" locked="0" layoutInCell="1" allowOverlap="1" wp14:anchorId="4C462473" wp14:editId="4D00D031">
                <wp:simplePos x="0" y="0"/>
                <wp:positionH relativeFrom="column">
                  <wp:posOffset>289560</wp:posOffset>
                </wp:positionH>
                <wp:positionV relativeFrom="paragraph">
                  <wp:posOffset>25400</wp:posOffset>
                </wp:positionV>
                <wp:extent cx="114300" cy="90805"/>
                <wp:effectExtent l="0" t="0" r="19050" b="234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041424" id="Rounded Rectangle 76" o:spid="_x0000_s1026" style="position:absolute;margin-left:22.8pt;margin-top:2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fk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z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5dXfkMwIAAGgEAAAOAAAAAAAAAAAAAAAAAC4CAABk&#10;cnMvZTJvRG9jLnhtbFBLAQItABQABgAIAAAAIQDDOkeH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Definirea in cadrul Documentatiei de Atribuire a unor criterii de calificare si selectie restrictive/nerelevante + Eliminarea ca inacceptabile a tuturor ofertelor mai mici decat oferta castigatoare (pret+costuri de operare, dupa caz);</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w:lastRenderedPageBreak/>
        <mc:AlternateContent>
          <mc:Choice Requires="wps">
            <w:drawing>
              <wp:anchor distT="0" distB="0" distL="114300" distR="114300" simplePos="0" relativeHeight="251722752" behindDoc="0" locked="0" layoutInCell="1" allowOverlap="1" wp14:anchorId="39F13BE6" wp14:editId="6A41F918">
                <wp:simplePos x="0" y="0"/>
                <wp:positionH relativeFrom="column">
                  <wp:posOffset>289560</wp:posOffset>
                </wp:positionH>
                <wp:positionV relativeFrom="paragraph">
                  <wp:posOffset>46355</wp:posOffset>
                </wp:positionV>
                <wp:extent cx="114300" cy="90805"/>
                <wp:effectExtent l="0" t="0" r="19050" b="234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BC8D36" id="Rounded Rectangle 75" o:spid="_x0000_s1026" style="position:absolute;margin-left:22.8pt;margin-top:3.65pt;width:9pt;height:7.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Da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F1POnGhp&#10;Rg+wdUor9kDqCbexmlGMhOp8KCn/0d9j32rwdyC/B+Zg2VCavkGErtFCEb2iz8/OCnonUClbdx9B&#10;0TFiGyFptq+x7QFJDbZPozm8jEbvI5O0WRSTtzkNUFLoKr/ME6FMlM+1HkN8r6FlvVFx7Fvo+acD&#10;xO4uxDQddWxRqG+c1a2lWe+EZcVsNrtIlEV5TCbsZ8zULFijVsba5OBmvbTIqLTiq/Qdi8NpmnWs&#10;I7bT8TSxOIuFU4g8fX+DSH2kO9oL+86pZEdh7GATS+uOSvfiDkNagzqQ0AjDdafnSUYD+MRZR1e9&#10;4uHHVqDmzH5wNKyrYjLp30ZyJtOLMTl4GlmfRoSTBFXxyNlgLuPwnrYezaahk4rUroMbGnBt4vNN&#10;GFgdydJ1JuvsvZz6KevXD2LxEw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sVNDaMwIAAGgEAAAOAAAAAAAAAAAAAAAAAC4CAABk&#10;cnMvZTJvRG9jLnhtbFBLAQItABQABgAIAAAAIQCJnVzV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Modificarea continutului Documentatiei de Atribuire fara prelungirea termenului limita de depunere a ofertelor + Participarea la procedura a unui singur ofertant;</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3776" behindDoc="0" locked="0" layoutInCell="1" allowOverlap="1" wp14:anchorId="7693C483" wp14:editId="688A1547">
                <wp:simplePos x="0" y="0"/>
                <wp:positionH relativeFrom="column">
                  <wp:posOffset>289560</wp:posOffset>
                </wp:positionH>
                <wp:positionV relativeFrom="paragraph">
                  <wp:posOffset>29210</wp:posOffset>
                </wp:positionV>
                <wp:extent cx="114300" cy="90805"/>
                <wp:effectExtent l="0" t="0" r="19050" b="234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7C9612" id="Rounded Rectangle 74" o:spid="_x0000_s1026" style="position:absolute;margin-left:22.8pt;margin-top:2.3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3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y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B9LTc8zAgAAaAQAAA4AAAAAAAAAAAAAAAAALgIAAGRy&#10;cy9lMm9Eb2MueG1sUEsBAi0AFAAGAAgAAAAhAMRbhTbYAAAABgEAAA8AAAAAAAAAAAAAAAAAjQQA&#10;AGRycy9kb3ducmV2LnhtbFBLBQYAAAAABAAEAPMAAACSBQAAAAA=&#10;"/>
            </w:pict>
          </mc:Fallback>
        </mc:AlternateContent>
      </w:r>
      <w:r>
        <w:rPr>
          <w:rFonts w:ascii="Times New Roman" w:eastAsia="Times New Roman" w:hAnsi="Times New Roman" w:cs="Times New Roman"/>
          <w:noProof/>
          <w:sz w:val="24"/>
          <w:szCs w:val="24"/>
          <w:lang w:val="en-US"/>
        </w:rPr>
        <w:t>Modificarea continutului Documentatiei de Atribuire fara prelungirea termenului limita de depunere a ofertelor+ Eliminarea ca inacceptabile a tuturor ofertelor mai mici decat oferta castigatoare (pret+costuri de operare, dupa caz);</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4800" behindDoc="0" locked="0" layoutInCell="1" allowOverlap="1" wp14:anchorId="1DE6CD41" wp14:editId="6D27398E">
                <wp:simplePos x="0" y="0"/>
                <wp:positionH relativeFrom="column">
                  <wp:posOffset>299085</wp:posOffset>
                </wp:positionH>
                <wp:positionV relativeFrom="paragraph">
                  <wp:posOffset>45085</wp:posOffset>
                </wp:positionV>
                <wp:extent cx="114300" cy="90805"/>
                <wp:effectExtent l="0" t="0" r="19050" b="234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C753C1" id="Rounded Rectangle 73" o:spid="_x0000_s1026" style="position:absolute;margin-left:23.55pt;margin-top:3.55pt;width:9pt;height:7.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6n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vzjnzImW&#10;ZvQEG6e0Yk/UPeHWVjOyUaM6H0ryf/aP2Jca/APIb4E5uGvITd8iQtdooYhe0ftnLwJ6JVAoW3Uf&#10;QFEasYmQerarse0BqRtsl0azP45G7yKTdFkU0/OcBijJdJVf5rOUQJSHWI8hvtPQsl6oOPYl9PxT&#10;ArF9CDFNR40lCvWVs7q1NOutsKyYz+cXI+LonInygJmKBWvU0libFFyv7iwyCq34Mn1jcDh1s451&#10;xHY2mSUWL2zhFCJP398gUh1pR/vGvnUqyVEYO8jE0rqx031zhyGtQO2p0QjDutPzJKEB/MFZR6te&#10;8fB9I1BzZt87GtZVMZ32byMp09nFhBQ8taxOLcJJgqp45GwQ7+LwnjYezbqhTEUq18EtDbg28bAJ&#10;A6uRLK0zSS/ey6mevH79IBY/AQ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GFp6nMwIAAGgEAAAOAAAAAAAAAAAAAAAAAC4CAABk&#10;cnMvZTJvRG9jLnhtbFBLAQItABQABgAIAAAAIQCfhaVt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Modificarea informatiilor cuprinse in Anuntul de Participare prin clarificari si nu prin erata, fara prelungirea termenului limita de depunere a ofertelor + Participarea la procedura a unui singur ofertant;</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val="en-US"/>
        </w:rPr>
        <w:t>Modificarea informatiilor cuprinse in Anuntul de Participare prin clarificari si nu prin erata</w:t>
      </w:r>
      <w:r>
        <w:rPr>
          <w:noProof/>
          <w:lang w:eastAsia="ro-RO"/>
        </w:rPr>
        <mc:AlternateContent>
          <mc:Choice Requires="wps">
            <w:drawing>
              <wp:anchor distT="0" distB="0" distL="114300" distR="114300" simplePos="0" relativeHeight="251725824" behindDoc="0" locked="0" layoutInCell="1" allowOverlap="1" wp14:anchorId="3A5CED3D" wp14:editId="5D3505FB">
                <wp:simplePos x="0" y="0"/>
                <wp:positionH relativeFrom="column">
                  <wp:posOffset>299085</wp:posOffset>
                </wp:positionH>
                <wp:positionV relativeFrom="paragraph">
                  <wp:posOffset>35560</wp:posOffset>
                </wp:positionV>
                <wp:extent cx="114300" cy="90805"/>
                <wp:effectExtent l="0" t="0" r="19050" b="234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954947" id="Rounded Rectangle 72" o:spid="_x0000_s1026" style="position:absolute;margin-left:23.55pt;margin-top:2.8pt;width:9pt;height:7.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Oy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w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LUJA7IzAgAAaAQAAA4AAAAAAAAAAAAAAAAALgIAAGRy&#10;cy9lMm9Eb2MueG1sUEsBAi0AFAAGAAgAAAAhACGDkk7YAAAABgEAAA8AAAAAAAAAAAAAAAAAjQQA&#10;AGRycy9kb3ducmV2LnhtbFBLBQYAAAAABAAEAPMAAACSBQAAAAA=&#10;"/>
            </w:pict>
          </mc:Fallback>
        </mc:AlternateContent>
      </w:r>
      <w:r>
        <w:rPr>
          <w:rFonts w:ascii="Times New Roman" w:eastAsia="Times New Roman" w:hAnsi="Times New Roman" w:cs="Times New Roman"/>
          <w:noProof/>
          <w:sz w:val="24"/>
          <w:szCs w:val="24"/>
          <w:lang w:val="en-US"/>
        </w:rPr>
        <w:t>, fara prelungirea termenului limita de depunere a ofertelor+ Eliminarea ca inacceptabile a tuturor ofertelor mai mici decat oferta castigatoare (pret+costuri de operare, dupa caz);</w:t>
      </w: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B.</w:t>
      </w:r>
    </w:p>
    <w:p w:rsidR="00D148FE" w:rsidRDefault="00D148FE" w:rsidP="00D148FE">
      <w:pPr>
        <w:spacing w:after="0" w:line="240" w:lineRule="auto"/>
        <w:ind w:left="720"/>
        <w:rPr>
          <w:rFonts w:ascii="Times New Roman" w:eastAsia="Times New Roman" w:hAnsi="Times New Roman" w:cs="Times New Roman"/>
          <w:sz w:val="24"/>
          <w:szCs w:val="24"/>
          <w:lang w:val="en-US"/>
        </w:rPr>
      </w:pPr>
      <w:r>
        <w:rPr>
          <w:noProof/>
          <w:lang w:eastAsia="ro-RO"/>
        </w:rPr>
        <mc:AlternateContent>
          <mc:Choice Requires="wps">
            <w:drawing>
              <wp:anchor distT="0" distB="0" distL="114300" distR="114300" simplePos="0" relativeHeight="251726848" behindDoc="0" locked="0" layoutInCell="1" allowOverlap="1" wp14:anchorId="1A060099" wp14:editId="16480DFE">
                <wp:simplePos x="0" y="0"/>
                <wp:positionH relativeFrom="column">
                  <wp:posOffset>289560</wp:posOffset>
                </wp:positionH>
                <wp:positionV relativeFrom="paragraph">
                  <wp:posOffset>36830</wp:posOffset>
                </wp:positionV>
                <wp:extent cx="114300" cy="90805"/>
                <wp:effectExtent l="0" t="0" r="19050" b="234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0F90F8" id="Rounded Rectangle 71" o:spid="_x0000_s1026" style="position:absolute;margin-left:22.8pt;margin-top:2.9pt;width:9pt;height:7.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SMNg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U8rzpzo&#10;SKM72DmlFbuj7gm3tZqRjxrV+7Cg+Ht/i6nU4G9Afg/MwbqlMH2JCH2rhSJ6Ob54kZCMQKls038E&#10;RdeIXYTcs0ODXQKkbrBDlubhWRp9iEzSYVVN35YkoCTXeXlWzhKhQiyecj2G+F5Dx9Km5phKSPzz&#10;BWJ/E2JWR40lCvWNs6azpPVeWFbN5/PTEXEMJuwnzFwsWKOujbXZwO1mbZFRas2v8zcmh+Mw61hP&#10;bGeTWWbxwheOIcr8/Q0i15HfaGrsO6fyPgpjhz2xtI4a8dTcQaQNqAdqNMLw3Gk8adMCPnLW01Ov&#10;efixE6g5sx8ciXVeTadpNrIxnZ1OyMBjz+bYI5wkqJpHzobtOg7ztPNoti3dVOVyHVySwI2JSajE&#10;b2A1GvScs37j6KV5ObZz1K8fxOonAAAA//8DAFBLAwQUAAYACAAAACEA8x0DStkAAAAGAQAADwAA&#10;AGRycy9kb3ducmV2LnhtbEyPQU+EMBSE7yb+h+aZeHPbXYUo8tgYE70aWQ8eC61ApK9sW1j01/s8&#10;6XEyk5lvyv3qRrHYEAdPCNuNAmGp9WagDuHt8HR1CyImTUaPnizCl42wr87PSl0Yf6JXu9SpE1xC&#10;sdAIfUpTIWVse+t03PjJEnsfPjidWIZOmqBPXO5GuVMql04PxAu9nuxjb9vPenYIrVGzCu/Ly12T&#10;pfp7mY8kn4+Ilxfrwz2IZNf0F4ZffEaHipkaP5OJYkS4yXJOImR8gO38mmWDsFNbkFUp/+NXPwAA&#10;AP//AwBQSwECLQAUAAYACAAAACEAtoM4kv4AAADhAQAAEwAAAAAAAAAAAAAAAAAAAAAAW0NvbnRl&#10;bnRfVHlwZXNdLnhtbFBLAQItABQABgAIAAAAIQA4/SH/1gAAAJQBAAALAAAAAAAAAAAAAAAAAC8B&#10;AABfcmVscy8ucmVsc1BLAQItABQABgAIAAAAIQDgKKSMNgIAAGgEAAAOAAAAAAAAAAAAAAAAAC4C&#10;AABkcnMvZTJvRG9jLnhtbFBLAQItABQABgAIAAAAIQDzHQNK2QAAAAYBAAAPAAAAAAAAAAAAAAAA&#10;AJAEAABkcnMvZG93bnJldi54bWxQSwUGAAAAAAQABADzAAAAlgUAAAAA&#10;"/>
            </w:pict>
          </mc:Fallback>
        </mc:AlternateContent>
      </w:r>
      <w:r>
        <w:rPr>
          <w:rFonts w:ascii="Times New Roman" w:eastAsia="Times New Roman" w:hAnsi="Times New Roman" w:cs="Times New Roman"/>
          <w:sz w:val="24"/>
          <w:szCs w:val="24"/>
          <w:lang w:val="en-US"/>
        </w:rPr>
        <w:t>Neindeplinirea criteriilor de calificare si selectie de catre ofertantul castigator</w:t>
      </w: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C. </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7872" behindDoc="0" locked="0" layoutInCell="1" allowOverlap="1" wp14:anchorId="7351B356" wp14:editId="543B3BC8">
                <wp:simplePos x="0" y="0"/>
                <wp:positionH relativeFrom="column">
                  <wp:posOffset>289560</wp:posOffset>
                </wp:positionH>
                <wp:positionV relativeFrom="paragraph">
                  <wp:posOffset>53340</wp:posOffset>
                </wp:positionV>
                <wp:extent cx="114300" cy="90805"/>
                <wp:effectExtent l="0" t="0" r="19050" b="234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5EF404" id="Rounded Rectangle 70" o:spid="_x0000_s1026" style="position:absolute;margin-left:22.8pt;margin-top:4.2pt;width:9pt;height:7.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mZ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n5M8TrQ0&#10;o0fYOKUVeyT1hFtbzShGQnU+lJT/5B+wbzX4e5DfA3Nw21CavkGErtFCEb2iz89eHOidQEfZqvsI&#10;isqITYSk2a7GtgckNdgujWZ/HI3eRSZpsyimb3NiKCl0mV/ks1RAlIezHkN8r6FlvVFx7Fvo+acC&#10;YnsfYpqOGlsU6htndWtp1lthWTGfz89HxDE5E+UBMzUL1qilsTY5uF7dWmR0tOLL9I2Hw2madawj&#10;trPJLLF4EQunEHn6/gaR+kh3tBf2nVPJjsLYwSaW1o1K9+IOQ1qB2pPQCMN1p+dJRgP4zFlHV73i&#10;4cdGoObMfnA0rMtiOu3fRnKms/MJOXgaWZ1GhJMEVfHI2WDexuE9bTyadUOVitSugxsacG3i4SYM&#10;rEaydJ3JevFeTv2U9esHsfgJ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DTNzmZMgIAAGgEAAAOAAAAAAAAAAAAAAAAAC4CAABk&#10;cnMvZTJvRG9jLnhtbFBLAQItABQABgAIAAAAIQDnr06C2gAAAAYBAAAPAAAAAAAAAAAAAAAAAIwE&#10;AABkcnMvZG93bnJldi54bWxQSwUGAAAAAAQABADzAAAAkwUAAAAA&#10;"/>
            </w:pict>
          </mc:Fallback>
        </mc:AlternateContent>
      </w:r>
      <w:r>
        <w:rPr>
          <w:rFonts w:ascii="Times New Roman" w:eastAsia="Times New Roman" w:hAnsi="Times New Roman" w:cs="Times New Roman"/>
          <w:noProof/>
          <w:sz w:val="24"/>
          <w:szCs w:val="24"/>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8896" behindDoc="0" locked="0" layoutInCell="1" allowOverlap="1" wp14:anchorId="2059EE91" wp14:editId="1C483941">
                <wp:simplePos x="0" y="0"/>
                <wp:positionH relativeFrom="column">
                  <wp:posOffset>299085</wp:posOffset>
                </wp:positionH>
                <wp:positionV relativeFrom="paragraph">
                  <wp:posOffset>40005</wp:posOffset>
                </wp:positionV>
                <wp:extent cx="114300" cy="90805"/>
                <wp:effectExtent l="0" t="0" r="19050" b="2349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DBC3F3" id="Rounded Rectangle 69" o:spid="_x0000_s1026" style="position:absolute;margin-left:23.55pt;margin-top:3.15pt;width:9pt;height:7.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mf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F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BxLYmfMwIAAGgEAAAOAAAAAAAAAAAAAAAAAC4CAABk&#10;cnMvZTJvRG9jLnhtbFBLAQItABQABgAIAAAAIQBsRUut2QAAAAYBAAAPAAAAAAAAAAAAAAAAAI0E&#10;AABkcnMvZG93bnJldi54bWxQSwUGAAAAAAQABADzAAAAkwUAAAAA&#10;"/>
            </w:pict>
          </mc:Fallback>
        </mc:AlternateContent>
      </w:r>
      <w:r>
        <w:rPr>
          <w:rFonts w:ascii="Times New Roman" w:eastAsia="Times New Roman" w:hAnsi="Times New Roman" w:cs="Times New Roman"/>
          <w:noProof/>
          <w:sz w:val="24"/>
          <w:szCs w:val="24"/>
          <w:lang w:val="en-US"/>
        </w:rPr>
        <w:t>Definirea in cadrul Documentatiei de Atribuire a unor criterii de calificare si selectie insuficient detaliate + Solicitarea de clarificări în mod inegal/diferit ofertan</w:t>
      </w:r>
      <w:r>
        <w:rPr>
          <w:rFonts w:ascii="Cambria Math" w:eastAsia="Times New Roman" w:hAnsi="Cambria Math" w:cs="Cambria Math"/>
          <w:noProof/>
          <w:sz w:val="24"/>
          <w:szCs w:val="24"/>
          <w:lang w:val="en-US"/>
        </w:rPr>
        <w:t>ț</w:t>
      </w:r>
      <w:r>
        <w:rPr>
          <w:rFonts w:ascii="Times New Roman" w:eastAsia="Times New Roman" w:hAnsi="Times New Roman" w:cs="Times New Roman"/>
          <w:noProof/>
          <w:sz w:val="24"/>
          <w:szCs w:val="24"/>
          <w:lang w:val="en-US"/>
        </w:rPr>
        <w:t xml:space="preserve">ilor </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p>
    <w:p w:rsidR="00D148FE" w:rsidRDefault="00D148FE" w:rsidP="00D148FE">
      <w:pPr>
        <w:spacing w:after="0" w:line="240" w:lineRule="auto"/>
        <w:rPr>
          <w:rFonts w:ascii="Times New Roman" w:eastAsia="Times New Roman" w:hAnsi="Times New Roman" w:cs="Times New Roman"/>
          <w:i/>
          <w:sz w:val="24"/>
          <w:szCs w:val="24"/>
          <w:lang w:val="en-US"/>
        </w:rPr>
      </w:pPr>
      <w:r>
        <w:rPr>
          <w:rFonts w:ascii="Times New Roman" w:eastAsia="Times New Roman" w:hAnsi="Times New Roman" w:cs="Times New Roman"/>
          <w:b/>
          <w:i/>
          <w:sz w:val="24"/>
          <w:szCs w:val="24"/>
          <w:lang w:val="en-US"/>
        </w:rPr>
        <w:t>D</w:t>
      </w:r>
      <w:r>
        <w:rPr>
          <w:rFonts w:ascii="Times New Roman" w:eastAsia="Times New Roman" w:hAnsi="Times New Roman" w:cs="Times New Roman"/>
          <w:i/>
          <w:sz w:val="24"/>
          <w:szCs w:val="24"/>
          <w:lang w:val="en-US"/>
        </w:rPr>
        <w:t xml:space="preserve">. </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29920" behindDoc="0" locked="0" layoutInCell="1" allowOverlap="1" wp14:anchorId="352201F9" wp14:editId="6065C625">
                <wp:simplePos x="0" y="0"/>
                <wp:positionH relativeFrom="column">
                  <wp:posOffset>299085</wp:posOffset>
                </wp:positionH>
                <wp:positionV relativeFrom="paragraph">
                  <wp:posOffset>31750</wp:posOffset>
                </wp:positionV>
                <wp:extent cx="114300" cy="90805"/>
                <wp:effectExtent l="0" t="0" r="19050" b="234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67D514" id="Rounded Rectangle 68" o:spid="_x0000_s1026" style="position:absolute;margin-left:23.55pt;margin-top:2.5pt;width:9pt;height:7.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SK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O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IyFIoyAgAAaAQAAA4AAAAAAAAAAAAAAAAALgIAAGRy&#10;cy9lMm9Eb2MueG1sUEsBAi0AFAAGAAgAAAAhACbiUP/ZAAAABgEAAA8AAAAAAAAAAAAAAAAAjAQA&#10;AGRycy9kb3ducmV2LnhtbFBLBQYAAAAABAAEAPMAAACSBQAAAAA=&#10;"/>
            </w:pict>
          </mc:Fallback>
        </mc:AlternateContent>
      </w:r>
      <w:r>
        <w:rPr>
          <w:rFonts w:ascii="Times New Roman" w:eastAsia="Times New Roman" w:hAnsi="Times New Roman" w:cs="Times New Roman"/>
          <w:noProof/>
          <w:sz w:val="24"/>
          <w:szCs w:val="24"/>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D148FE" w:rsidRDefault="00D148FE" w:rsidP="00D148FE">
      <w:pPr>
        <w:spacing w:after="0" w:line="240" w:lineRule="auto"/>
        <w:ind w:left="720"/>
        <w:rPr>
          <w:rFonts w:ascii="Times New Roman" w:eastAsia="Times New Roman" w:hAnsi="Times New Roman" w:cs="Times New Roman"/>
          <w:noProof/>
          <w:sz w:val="24"/>
          <w:szCs w:val="24"/>
          <w:lang w:val="en-US"/>
        </w:rPr>
      </w:pPr>
    </w:p>
    <w:p w:rsidR="00D148FE" w:rsidRDefault="00D148FE" w:rsidP="00D148FE">
      <w:pPr>
        <w:spacing w:after="0" w:line="240" w:lineRule="auto"/>
        <w:rPr>
          <w:rFonts w:ascii="Times New Roman" w:eastAsia="Times New Roman" w:hAnsi="Times New Roman" w:cs="Times New Roman"/>
          <w:noProof/>
          <w:sz w:val="24"/>
          <w:szCs w:val="24"/>
          <w:lang w:val="en-US"/>
        </w:rPr>
      </w:pPr>
      <w:r>
        <w:rPr>
          <w:rFonts w:ascii="Times New Roman" w:eastAsia="Times New Roman" w:hAnsi="Times New Roman" w:cs="Times New Roman"/>
          <w:b/>
          <w:i/>
          <w:noProof/>
          <w:sz w:val="24"/>
          <w:szCs w:val="24"/>
          <w:lang w:val="en-US"/>
        </w:rPr>
        <w:lastRenderedPageBreak/>
        <w:t>E.</w:t>
      </w:r>
    </w:p>
    <w:p w:rsidR="00D148FE" w:rsidRDefault="00D148FE" w:rsidP="00D148FE">
      <w:pPr>
        <w:spacing w:after="0" w:line="240" w:lineRule="auto"/>
        <w:ind w:left="720" w:hanging="720"/>
        <w:rPr>
          <w:rFonts w:ascii="Times New Roman" w:eastAsia="Times New Roman" w:hAnsi="Times New Roman" w:cs="Times New Roman"/>
          <w:noProof/>
          <w:sz w:val="24"/>
          <w:szCs w:val="24"/>
          <w:lang w:val="en-US"/>
        </w:rPr>
      </w:pPr>
      <w:r>
        <w:rPr>
          <w:noProof/>
          <w:lang w:eastAsia="ro-RO"/>
        </w:rPr>
        <mc:AlternateContent>
          <mc:Choice Requires="wps">
            <w:drawing>
              <wp:anchor distT="0" distB="0" distL="114300" distR="114300" simplePos="0" relativeHeight="251730944" behindDoc="0" locked="0" layoutInCell="1" allowOverlap="1" wp14:anchorId="74B28A5D" wp14:editId="0CD73096">
                <wp:simplePos x="0" y="0"/>
                <wp:positionH relativeFrom="column">
                  <wp:posOffset>299085</wp:posOffset>
                </wp:positionH>
                <wp:positionV relativeFrom="paragraph">
                  <wp:posOffset>34925</wp:posOffset>
                </wp:positionV>
                <wp:extent cx="114300" cy="90805"/>
                <wp:effectExtent l="0" t="0" r="19050" b="234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208BDA" id="Rounded Rectangle 67" o:spid="_x0000_s1026" style="position:absolute;margin-left:23.55pt;margin-top:2.75pt;width:9pt;height:7.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9OMg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dsGZEy3N&#10;6AG2TmnFHqh7wm2sZhSjRnU+lJT/6O+xlxr8HcjvgTlYNpSmbxCha7RQRK/o87OzA70T6Chbdx9B&#10;URmxjZB6tq+x7QGpG2yfRnN4GY3eRyZpsygmb3MaoKTQVX6ZT1MBUT6f9Rjiew0t642KYy+h558K&#10;iN1diGk66ihRqG+c1a2lWe+EZcVsNkjMRHlMJusZM4kFa9TKWJsc3KyXFhkdrfgqfUc64TTNOtYR&#10;2+l4mlicxcIpRJ6+v0EkHemO9o1951SyozB2sImldcdO980dhrQGdaBGIwzXnZ4nGQ3gE2cdXfWK&#10;hx9bgZoz+8HRsK6KyaR/G8mZTC/G5OBpZH0aEU4SVMUjZ4O5jMN72no0m4YqFUmugxsacG3i800Y&#10;WB3J0nUm6+y9nPop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EOWL04yAgAAaAQAAA4AAAAAAAAAAAAAAAAALgIAAGRy&#10;cy9lMm9Eb2MueG1sUEsBAi0AFAAGAAgAAAAhAGA9oxLZAAAABgEAAA8AAAAAAAAAAAAAAAAAjAQA&#10;AGRycy9kb3ducmV2LnhtbFBLBQYAAAAABAAEAPMAAACSBQAAAAA=&#10;"/>
            </w:pict>
          </mc:Fallback>
        </mc:AlternateContent>
      </w:r>
      <w:r>
        <w:rPr>
          <w:rFonts w:ascii="Times New Roman" w:eastAsia="Times New Roman" w:hAnsi="Times New Roman" w:cs="Times New Roman"/>
          <w:b/>
          <w:i/>
          <w:noProof/>
          <w:sz w:val="24"/>
          <w:szCs w:val="24"/>
          <w:lang w:val="en-US"/>
        </w:rPr>
        <w:t xml:space="preserve">            </w:t>
      </w:r>
      <w:r>
        <w:rPr>
          <w:rFonts w:ascii="Times New Roman" w:eastAsia="Times New Roman" w:hAnsi="Times New Roman" w:cs="Times New Roman"/>
          <w:noProof/>
          <w:sz w:val="24"/>
          <w:szCs w:val="24"/>
          <w:lang w:val="en-US"/>
        </w:rPr>
        <w:t xml:space="preserve">Declaratia de confidenţialitate şi impartialitate a factorilor interesati prevăzuţi la punctul 7.1 nu există în dosarul achiziţiei şi în urma solicitărilor nu poate fi obţinută.  </w:t>
      </w:r>
    </w:p>
    <w:p w:rsidR="00D148FE" w:rsidRDefault="00D148FE" w:rsidP="00D148FE">
      <w:pPr>
        <w:spacing w:after="0" w:line="240" w:lineRule="auto"/>
        <w:ind w:left="720"/>
        <w:rPr>
          <w:rFonts w:ascii="Times New Roman" w:eastAsia="Times New Roman" w:hAnsi="Times New Roman" w:cs="Times New Roman"/>
          <w:b/>
          <w:noProof/>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NOTA: In cazul in care in urma verificarilor se identifica unul dintre factorii de risc din categoriile descrise mai sus se vor demara procedura de verificare </w:t>
      </w:r>
      <w:proofErr w:type="gramStart"/>
      <w:r>
        <w:rPr>
          <w:rFonts w:ascii="Times New Roman" w:eastAsia="Times New Roman" w:hAnsi="Times New Roman" w:cs="Times New Roman"/>
          <w:b/>
          <w:i/>
          <w:sz w:val="24"/>
          <w:szCs w:val="24"/>
          <w:lang w:val="en-US"/>
        </w:rPr>
        <w:t>a</w:t>
      </w:r>
      <w:proofErr w:type="gramEnd"/>
      <w:r>
        <w:rPr>
          <w:rFonts w:ascii="Times New Roman" w:eastAsia="Times New Roman" w:hAnsi="Times New Roman" w:cs="Times New Roman"/>
          <w:b/>
          <w:i/>
          <w:sz w:val="24"/>
          <w:szCs w:val="24"/>
          <w:lang w:val="en-US"/>
        </w:rPr>
        <w:t xml:space="preserve"> existentei indicatorilor de frauda </w:t>
      </w: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Factorii de risc descrişi mai sus se vor completa de fiecare dată când, prin rapoartele de audit ale CE/Autorităţii de Audit, vor fi identificate şi alte situaţii din care au rezultat noi factori de risc.</w:t>
      </w: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i/>
          <w:sz w:val="24"/>
          <w:szCs w:val="24"/>
          <w:lang w:val="en-US"/>
        </w:rPr>
      </w:pPr>
    </w:p>
    <w:p w:rsidR="00D148FE" w:rsidRDefault="00D148FE" w:rsidP="00D148FE">
      <w:pPr>
        <w:spacing w:after="0" w:line="240" w:lineRule="auto"/>
        <w:rPr>
          <w:rFonts w:ascii="Times New Roman" w:eastAsia="Times New Roman" w:hAnsi="Times New Roman" w:cs="Times New Roman"/>
          <w:b/>
          <w:sz w:val="24"/>
          <w:szCs w:val="24"/>
          <w:lang w:val="en-US"/>
        </w:rPr>
      </w:pPr>
    </w:p>
    <w:p w:rsidR="00D148FE" w:rsidRDefault="00D148FE" w:rsidP="00D148F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OBSERVAŢII</w:t>
      </w:r>
    </w:p>
    <w:p w:rsidR="00D148FE" w:rsidRDefault="00D148FE" w:rsidP="00D148FE">
      <w:pPr>
        <w:spacing w:after="0" w:line="240" w:lineRule="auto"/>
        <w:rPr>
          <w:rFonts w:ascii="Times New Roman" w:eastAsia="Times New Roman" w:hAnsi="Times New Roman" w:cs="Times New Roman"/>
          <w:b/>
          <w:sz w:val="24"/>
          <w:szCs w:val="24"/>
        </w:rPr>
      </w:pPr>
    </w:p>
    <w:p w:rsidR="00D148FE" w:rsidRDefault="00D148FE" w:rsidP="00D148FE">
      <w:pPr>
        <w:pStyle w:val="ListParagraph"/>
        <w:numPr>
          <w:ilvl w:val="0"/>
          <w:numId w:val="15"/>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Prevederi ale legislaţiei privind achiziţiile publice</w:t>
      </w:r>
      <w:r w:rsidR="00DF5B9C">
        <w:rPr>
          <w:rFonts w:ascii="Times New Roman" w:eastAsia="Times New Roman" w:hAnsi="Times New Roman" w:cs="Times New Roman"/>
          <w:b/>
          <w:sz w:val="24"/>
          <w:szCs w:val="24"/>
        </w:rPr>
        <w:t>/ ghidului privind selectarea și anagajarea consultanților/achiziția de bunuri și produse de către beneficiarii împrumuturilor acordate de Bnaca Mondială, versiunea ianuarie 2011.</w:t>
      </w:r>
      <w:r>
        <w:rPr>
          <w:rFonts w:ascii="Times New Roman" w:eastAsia="Times New Roman" w:hAnsi="Times New Roman" w:cs="Times New Roman"/>
          <w:b/>
          <w:sz w:val="24"/>
          <w:szCs w:val="24"/>
        </w:rPr>
        <w:t xml:space="preserve"> </w:t>
      </w:r>
    </w:p>
    <w:p w:rsidR="00D148FE" w:rsidRDefault="00D148FE" w:rsidP="00D148FE">
      <w:pPr>
        <w:pStyle w:val="ListParagraph"/>
        <w:spacing w:after="0" w:line="240" w:lineRule="auto"/>
        <w:rPr>
          <w:rFonts w:ascii="Times New Roman" w:eastAsia="Times New Roman" w:hAnsi="Times New Roman" w:cs="Times New Roman"/>
          <w:b/>
          <w:sz w:val="24"/>
          <w:szCs w:val="24"/>
        </w:rPr>
      </w:pPr>
    </w:p>
    <w:p w:rsidR="00D148FE" w:rsidRDefault="00D148FE" w:rsidP="00D148FE">
      <w:pPr>
        <w:pStyle w:val="ListParagraph"/>
        <w:numPr>
          <w:ilvl w:val="0"/>
          <w:numId w:val="15"/>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Modalitatea de încălcare a prevederilor legislative menţionate : (descrierea pe larg)</w:t>
      </w:r>
    </w:p>
    <w:p w:rsidR="00D148FE" w:rsidRDefault="00D148FE" w:rsidP="00D148FE">
      <w:pPr>
        <w:spacing w:after="0" w:line="240" w:lineRule="auto"/>
        <w:rPr>
          <w:rFonts w:ascii="Times New Roman" w:eastAsia="Times New Roman" w:hAnsi="Times New Roman" w:cs="Times New Roman"/>
          <w:b/>
          <w:sz w:val="24"/>
          <w:szCs w:val="24"/>
        </w:rPr>
      </w:pPr>
    </w:p>
    <w:p w:rsidR="00D148FE" w:rsidRDefault="00D148FE" w:rsidP="00D148F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3. Încadrarea în prevederile OUG 66/2011: (încadrarea în anexa la OUG 66/2011 şi stabilirea reducerii procentuale) </w:t>
      </w:r>
    </w:p>
    <w:p w:rsidR="00D148FE" w:rsidRDefault="00D148FE" w:rsidP="00D148FE">
      <w:pPr>
        <w:spacing w:after="0" w:line="240" w:lineRule="auto"/>
        <w:rPr>
          <w:rFonts w:ascii="Times New Roman" w:eastAsia="Times New Roman" w:hAnsi="Times New Roman" w:cs="Times New Roman"/>
          <w:b/>
          <w:i/>
          <w:sz w:val="24"/>
          <w:szCs w:val="24"/>
        </w:rPr>
      </w:pPr>
    </w:p>
    <w:p w:rsidR="00D148FE" w:rsidRDefault="00D148FE" w:rsidP="00D148FE">
      <w:pPr>
        <w:spacing w:after="0" w:line="240" w:lineRule="auto"/>
        <w:rPr>
          <w:rFonts w:ascii="Times New Roman" w:eastAsia="Times New Roman" w:hAnsi="Times New Roman" w:cs="Times New Roman"/>
          <w:b/>
          <w:i/>
          <w:sz w:val="24"/>
          <w:szCs w:val="24"/>
        </w:rPr>
      </w:pP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 completează după caz)</w:t>
      </w: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D148FE" w:rsidTr="00D148FE">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Semnătura:</w:t>
            </w:r>
          </w:p>
        </w:tc>
      </w:tr>
      <w:tr w:rsidR="00D148FE" w:rsidTr="00D148FE">
        <w:trPr>
          <w:cantSplit/>
        </w:trPr>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Data:</w:t>
            </w:r>
          </w:p>
          <w:p w:rsidR="00D148FE" w:rsidRDefault="00D148FE">
            <w:pPr>
              <w:spacing w:after="0" w:line="240" w:lineRule="auto"/>
              <w:rPr>
                <w:rFonts w:ascii="Times New Roman" w:eastAsia="Times New Roman" w:hAnsi="Times New Roman" w:cs="Times New Roman"/>
                <w:b/>
                <w:i/>
                <w:sz w:val="24"/>
                <w:szCs w:val="24"/>
              </w:rPr>
            </w:pPr>
          </w:p>
        </w:tc>
      </w:tr>
      <w:tr w:rsidR="00D148FE" w:rsidTr="00D148FE">
        <w:trPr>
          <w:cantSplit/>
        </w:trPr>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i/>
                <w:sz w:val="24"/>
                <w:szCs w:val="24"/>
              </w:rPr>
            </w:pPr>
          </w:p>
        </w:tc>
      </w:tr>
    </w:tbl>
    <w:p w:rsidR="00D148FE" w:rsidRDefault="00D148FE" w:rsidP="00D148FE">
      <w:pPr>
        <w:spacing w:after="0" w:line="240" w:lineRule="auto"/>
        <w:rPr>
          <w:rFonts w:ascii="Times New Roman" w:eastAsia="Times New Roman" w:hAnsi="Times New Roman" w:cs="Times New Roman"/>
          <w:b/>
          <w:i/>
          <w:sz w:val="24"/>
          <w:szCs w:val="24"/>
        </w:rPr>
      </w:pPr>
    </w:p>
    <w:p w:rsidR="00D148FE" w:rsidRDefault="00D148FE" w:rsidP="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D148FE" w:rsidTr="00D148FE">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p>
        </w:tc>
        <w:tc>
          <w:tcPr>
            <w:tcW w:w="2962"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Semnătura:</w:t>
            </w:r>
          </w:p>
        </w:tc>
      </w:tr>
      <w:tr w:rsidR="00D148FE" w:rsidTr="00D148FE">
        <w:trPr>
          <w:cantSplit/>
        </w:trPr>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p>
        </w:tc>
        <w:tc>
          <w:tcPr>
            <w:tcW w:w="2962" w:type="dxa"/>
            <w:vMerge w:val="restart"/>
            <w:tcBorders>
              <w:top w:val="single" w:sz="4" w:space="0" w:color="auto"/>
              <w:left w:val="single" w:sz="4" w:space="0" w:color="auto"/>
              <w:bottom w:val="single" w:sz="4" w:space="0" w:color="auto"/>
              <w:right w:val="single" w:sz="4" w:space="0" w:color="auto"/>
            </w:tcBorders>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Data:</w:t>
            </w:r>
          </w:p>
          <w:p w:rsidR="00D148FE" w:rsidRDefault="00D148FE">
            <w:pPr>
              <w:spacing w:after="0" w:line="240" w:lineRule="auto"/>
              <w:rPr>
                <w:rFonts w:ascii="Times New Roman" w:eastAsia="Times New Roman" w:hAnsi="Times New Roman" w:cs="Times New Roman"/>
                <w:b/>
                <w:i/>
                <w:sz w:val="24"/>
                <w:szCs w:val="24"/>
              </w:rPr>
            </w:pPr>
          </w:p>
        </w:tc>
      </w:tr>
      <w:tr w:rsidR="00D148FE" w:rsidTr="00D148FE">
        <w:trPr>
          <w:cantSplit/>
        </w:trPr>
        <w:tc>
          <w:tcPr>
            <w:tcW w:w="2229"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Telefon:</w:t>
            </w:r>
          </w:p>
        </w:tc>
        <w:tc>
          <w:tcPr>
            <w:tcW w:w="2053"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Fax:</w:t>
            </w:r>
          </w:p>
        </w:tc>
        <w:tc>
          <w:tcPr>
            <w:tcW w:w="3136" w:type="dxa"/>
            <w:tcBorders>
              <w:top w:val="single" w:sz="4" w:space="0" w:color="auto"/>
              <w:left w:val="single" w:sz="4" w:space="0" w:color="auto"/>
              <w:bottom w:val="single" w:sz="4" w:space="0" w:color="auto"/>
              <w:right w:val="single" w:sz="4" w:space="0" w:color="auto"/>
            </w:tcBorders>
            <w:hideMark/>
          </w:tcPr>
          <w:p w:rsidR="00D148FE" w:rsidRDefault="00D148FE">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148FE" w:rsidRDefault="00D148FE">
            <w:pPr>
              <w:spacing w:after="0" w:line="240" w:lineRule="auto"/>
              <w:rPr>
                <w:rFonts w:ascii="Times New Roman" w:eastAsia="Times New Roman" w:hAnsi="Times New Roman" w:cs="Times New Roman"/>
                <w:b/>
                <w:i/>
                <w:sz w:val="24"/>
                <w:szCs w:val="24"/>
              </w:rPr>
            </w:pPr>
          </w:p>
        </w:tc>
      </w:tr>
    </w:tbl>
    <w:p w:rsidR="00D148FE" w:rsidRDefault="00D148FE"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D148FE">
      <w:pPr>
        <w:spacing w:after="0" w:line="240" w:lineRule="auto"/>
        <w:jc w:val="center"/>
        <w:rPr>
          <w:rFonts w:ascii="Arial" w:eastAsia="Times New Roman" w:hAnsi="Arial" w:cs="Arial"/>
          <w:b/>
          <w:sz w:val="24"/>
          <w:szCs w:val="24"/>
        </w:rPr>
      </w:pPr>
    </w:p>
    <w:p w:rsidR="00EF2BA7" w:rsidRDefault="00EF2BA7" w:rsidP="00EF2BA7">
      <w:pPr>
        <w:rPr>
          <w:b/>
        </w:rPr>
      </w:pPr>
      <w:r>
        <w:rPr>
          <w:b/>
        </w:rPr>
        <w:t xml:space="preserve">ANEXA 1 </w:t>
      </w:r>
    </w:p>
    <w:p w:rsidR="00EF2BA7" w:rsidRDefault="00EF2BA7" w:rsidP="00EF2BA7">
      <w:pPr>
        <w:spacing w:after="0" w:line="360" w:lineRule="auto"/>
        <w:jc w:val="both"/>
        <w:rPr>
          <w:rFonts w:ascii="Arial" w:hAnsi="Arial" w:cs="Arial"/>
        </w:rPr>
      </w:pPr>
      <w:r>
        <w:rPr>
          <w:rFonts w:ascii="Arial" w:hAnsi="Arial" w:cs="Arial"/>
        </w:rPr>
        <w:t xml:space="preserve">Dosarul achiziţiei trebuie să cuprindă documentele întocmite/primite de autoritatea contractantă în cadrul procedurii de atribuire, potrivit legislaţiei în vigoare, în baza căreia a fost derulată procedura de achiziţie. </w:t>
      </w:r>
    </w:p>
    <w:p w:rsidR="00EF2BA7" w:rsidRDefault="00EF2BA7" w:rsidP="00EF2BA7">
      <w:pPr>
        <w:spacing w:line="360" w:lineRule="auto"/>
        <w:jc w:val="both"/>
        <w:rPr>
          <w:rFonts w:ascii="Arial" w:hAnsi="Arial" w:cs="Arial"/>
        </w:rPr>
      </w:pPr>
      <w:r>
        <w:rPr>
          <w:rFonts w:ascii="Arial" w:hAnsi="Arial" w:cs="Arial"/>
        </w:rPr>
        <w:lastRenderedPageBreak/>
        <w:t xml:space="preserve">Dosarul va avea paginile numerotate şi va cuprinde un opis al documentelor. Opisarea se va face, potrivit OUG nr. 34/2006 (art. 213), HG nr. 395/2016 (art. 148), după caz.  </w:t>
      </w:r>
    </w:p>
    <w:p w:rsidR="00EF2BA7" w:rsidRDefault="00EF2BA7" w:rsidP="00EF2BA7">
      <w:pPr>
        <w:spacing w:before="240" w:line="360" w:lineRule="auto"/>
        <w:jc w:val="both"/>
        <w:rPr>
          <w:rFonts w:ascii="Arial" w:hAnsi="Arial" w:cs="Arial"/>
          <w:bCs/>
        </w:rPr>
      </w:pPr>
      <w:r>
        <w:rPr>
          <w:rFonts w:ascii="Arial" w:hAnsi="Arial" w:cs="Arial"/>
          <w:bCs/>
        </w:rPr>
        <w:t xml:space="preserve">În funcţie de tipul procedurii achiziţiei, dosarul de achiziţie va cuprinde minim documentele menţionate la punctele următoare: </w:t>
      </w:r>
    </w:p>
    <w:p w:rsidR="00EF2BA7" w:rsidRDefault="00EF2BA7" w:rsidP="00EF2BA7">
      <w:pPr>
        <w:spacing w:after="0" w:line="360" w:lineRule="auto"/>
        <w:jc w:val="both"/>
        <w:rPr>
          <w:rFonts w:ascii="Arial" w:hAnsi="Arial" w:cs="Arial"/>
          <w:bCs/>
        </w:rPr>
      </w:pPr>
      <w:r>
        <w:rPr>
          <w:rFonts w:ascii="Arial" w:hAnsi="Arial" w:cs="Arial"/>
          <w:bCs/>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adresă privind depunerea dosarului achiziţiei - Anexa 4.5.1.1 </w:t>
      </w:r>
      <w:r>
        <w:rPr>
          <w:rFonts w:ascii="Arial" w:hAnsi="Arial" w:cs="Arial"/>
          <w:bCs/>
          <w:color w:val="FF0000"/>
        </w:rPr>
        <w:t>- DA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opis cu documentele dosarului </w:t>
      </w:r>
      <w:r>
        <w:rPr>
          <w:rFonts w:ascii="Arial" w:hAnsi="Arial" w:cs="Arial"/>
          <w:bCs/>
          <w:color w:val="FF0000"/>
        </w:rPr>
        <w:t>- DA</w:t>
      </w:r>
      <w:r>
        <w:rPr>
          <w:rFonts w:ascii="Arial" w:hAnsi="Arial" w:cs="Arial"/>
          <w:bCs/>
        </w:rPr>
        <w:t>;</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nota privind determinarea valorii estimate – </w:t>
      </w:r>
      <w:r>
        <w:rPr>
          <w:rFonts w:ascii="Arial" w:hAnsi="Arial" w:cs="Arial"/>
          <w:bCs/>
          <w:color w:val="FF0000"/>
        </w:rPr>
        <w:t>NU. Referat de necesitate ce include toate informatiile legate de estimarea valorii achizitiei</w:t>
      </w:r>
      <w:r>
        <w:rPr>
          <w:rFonts w:ascii="Arial" w:hAnsi="Arial" w:cs="Arial"/>
          <w:bCs/>
        </w:rPr>
        <w:t xml:space="preserve">; </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programul achizitiilor publice din contractul de finanţare şi programul anual al achiziţiilor publice – </w:t>
      </w:r>
      <w:r>
        <w:rPr>
          <w:rFonts w:ascii="Arial" w:hAnsi="Arial" w:cs="Arial"/>
          <w:bCs/>
          <w:color w:val="FF0000"/>
        </w:rPr>
        <w:t>Planul de achizitii al proiectului ce include procedura sau acordul BM pentru derularea achizitiei, cu includere in PA;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nota justificativă privind alegerea procedurii de atribuire, în cazul în care procedura aplicată a fost alta decât licitaţia deschisă sau licitaţia restrânsă; - </w:t>
      </w:r>
      <w:r>
        <w:rPr>
          <w:rFonts w:ascii="Arial" w:hAnsi="Arial" w:cs="Arial"/>
          <w:bCs/>
          <w:color w:val="FF0000"/>
        </w:rPr>
        <w:t>NU. Referat de necesitate ce include toate informatiile legate de organizarea licitatiei conform prevederilor acordului de imprumut si PA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nota justificativă privind alegerea criteriului de atribuire - </w:t>
      </w:r>
      <w:r>
        <w:rPr>
          <w:rFonts w:ascii="Arial" w:hAnsi="Arial" w:cs="Arial"/>
          <w:bCs/>
          <w:color w:val="FF0000"/>
        </w:rPr>
        <w:t>NU. Se prezinta in documentatie cu aprobare BM si MS.</w:t>
      </w:r>
      <w:r>
        <w:rPr>
          <w:rFonts w:ascii="Arial" w:hAnsi="Arial" w:cs="Arial"/>
          <w:bCs/>
        </w:rPr>
        <w:t>;</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nota justificativă privind cerintele de calificare si selectie; - </w:t>
      </w:r>
      <w:r>
        <w:rPr>
          <w:rFonts w:ascii="Arial" w:hAnsi="Arial" w:cs="Arial"/>
          <w:bCs/>
          <w:color w:val="FF0000"/>
        </w:rPr>
        <w:t>NU. Se prezinta in documentatie cu aprobare BM si MS.</w:t>
      </w:r>
      <w:r>
        <w:rPr>
          <w:rFonts w:ascii="Arial" w:hAnsi="Arial" w:cs="Arial"/>
          <w:bCs/>
        </w:rPr>
        <w:t>;</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nota justificativă privind accelerarea procedurii de atribuire, dacă este cazul; </w:t>
      </w:r>
      <w:r>
        <w:rPr>
          <w:rFonts w:ascii="Arial" w:hAnsi="Arial" w:cs="Arial"/>
          <w:bCs/>
          <w:color w:val="FF0000"/>
        </w:rPr>
        <w:t>- Nu este cazul. Nu se poate accelera procedura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lastRenderedPageBreak/>
        <w:t xml:space="preserve">anunţul de intenţie şi dovada transmiterii acestuia spre publicare în SEAP şi JOUE, dacă este cazul; </w:t>
      </w:r>
      <w:r>
        <w:rPr>
          <w:rFonts w:ascii="Arial" w:hAnsi="Arial" w:cs="Arial"/>
          <w:bCs/>
          <w:color w:val="FF0000"/>
        </w:rPr>
        <w:t>- Invitatia de participare publicata in cotidianul Romania Libera, website MS si MS-UMP, clientconnection, UNDB, dgmarket</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anunţul/invitaţia de participare şi dovada transmiterii acestuia/acesteia spre publicare în SEAP şi JOUE în cazul anunţurilor de participare pentru licitaţii a căror valoare estimată depăşeşte pragul stabilit la art 55 alin (2) din OUG 34/2006 – </w:t>
      </w:r>
      <w:r>
        <w:rPr>
          <w:rFonts w:ascii="Arial" w:hAnsi="Arial" w:cs="Arial"/>
          <w:bCs/>
          <w:color w:val="FF0000"/>
        </w:rPr>
        <w:t>Toate invitatiile se publica asa cum am mentionat mai sus. Exista dovada publicarii pe toate canalele.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în cazul contractelor de publicitate media, dovada publicării anunţului în sistemul informatic de utilitate publică, conform art. 58 alin (1) din OUG 34/2006; - </w:t>
      </w:r>
      <w:r>
        <w:rPr>
          <w:rFonts w:ascii="Arial" w:hAnsi="Arial" w:cs="Arial"/>
          <w:bCs/>
          <w:color w:val="FF0000"/>
        </w:rPr>
        <w:t>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notificări ANAP şi noile anunţuri transmise după remeierea erorilor; - </w:t>
      </w:r>
      <w:r>
        <w:rPr>
          <w:rFonts w:ascii="Arial" w:hAnsi="Arial" w:cs="Arial"/>
          <w:bCs/>
          <w:color w:val="FF0000"/>
        </w:rPr>
        <w:t>Nu este cazul. Exista aprobari BM, referate aprobare amendamente de catre MS si transmitere catre potentialii ofertanti.</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fişa de date a achiziţiei; - </w:t>
      </w:r>
      <w:r>
        <w:rPr>
          <w:rFonts w:ascii="Arial" w:hAnsi="Arial" w:cs="Arial"/>
          <w:bCs/>
          <w:color w:val="FF0000"/>
        </w:rPr>
        <w:t>Documentatia are 9 sectiuni. Sectiunea I include instructiuni pentru ofertanti si sectiunea 2 include fisa de date – in fapt modificari / prevederi specifice fata de sectiunea 1.</w:t>
      </w:r>
    </w:p>
    <w:p w:rsidR="00EF2BA7" w:rsidRDefault="00EF2BA7" w:rsidP="00EF2BA7">
      <w:pPr>
        <w:numPr>
          <w:ilvl w:val="0"/>
          <w:numId w:val="16"/>
        </w:numPr>
        <w:spacing w:after="0" w:line="360" w:lineRule="auto"/>
        <w:jc w:val="both"/>
        <w:rPr>
          <w:rFonts w:ascii="Arial" w:hAnsi="Arial" w:cs="Arial"/>
          <w:bCs/>
          <w:color w:val="FF0000"/>
        </w:rPr>
      </w:pPr>
      <w:r>
        <w:rPr>
          <w:rFonts w:ascii="Arial" w:hAnsi="Arial" w:cs="Arial"/>
          <w:bCs/>
        </w:rPr>
        <w:t xml:space="preserve">caiet de sarcini ; Sectiunea VI – </w:t>
      </w:r>
      <w:r>
        <w:rPr>
          <w:rFonts w:ascii="Arial" w:hAnsi="Arial" w:cs="Arial"/>
          <w:bCs/>
          <w:color w:val="FF0000"/>
        </w:rPr>
        <w:t>Specificatii tehnice, termene de livrare / instalare si lista unitatilor beneficiare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formulare şi modele; - </w:t>
      </w:r>
      <w:r>
        <w:rPr>
          <w:rFonts w:ascii="Arial" w:hAnsi="Arial" w:cs="Arial"/>
          <w:bCs/>
          <w:color w:val="FF0000"/>
        </w:rPr>
        <w:t>DA. Sectiunea V, VIII si IX</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notificare UCVAP/ANAP, dacă este cazul;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decizia de verificare de la UCVAP/ANAP, dacă este cazul;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solicitarile de clarificari la documentatia de atribuire primite si raspunsurile transmise de autoritatea contractantă (în ordine cronologică); </w:t>
      </w:r>
      <w:r>
        <w:rPr>
          <w:rFonts w:ascii="Arial" w:hAnsi="Arial" w:cs="Arial"/>
          <w:bCs/>
          <w:color w:val="FF0000"/>
        </w:rPr>
        <w:t>- DA. Toate clarificarile solicitate si amendamentele / adrsele de clarificari emise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erate la anunţul de participare, dacă este cazul ;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lastRenderedPageBreak/>
        <w:t xml:space="preserve">contestaţii privind fişa de date a achiziţiei şi Decizia CNSC ;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decizia de numire a Comisiei de evaluare şi, după caz a experţilor cooptaţi; </w:t>
      </w:r>
      <w:r>
        <w:rPr>
          <w:rFonts w:ascii="Arial" w:hAnsi="Arial" w:cs="Arial"/>
          <w:bCs/>
          <w:color w:val="FF0000"/>
        </w:rPr>
        <w:t>- Da. Ordin al ministrului sanatatii</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declaraţiile de confidenţialitate şi imparţialitate ale preşedintelui şi membrilor comisiei şi, după caz a experţilor cooptaţi; - </w:t>
      </w:r>
      <w:r>
        <w:rPr>
          <w:rFonts w:ascii="Arial" w:hAnsi="Arial" w:cs="Arial"/>
          <w:bCs/>
          <w:color w:val="FF0000"/>
        </w:rPr>
        <w:t>DA. Declaratii de confidentialitate si impartialitate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procesul-verbal al şedinţei de deschidere a ofertelor; - </w:t>
      </w:r>
      <w:r>
        <w:rPr>
          <w:rFonts w:ascii="Arial" w:hAnsi="Arial" w:cs="Arial"/>
          <w:bCs/>
          <w:color w:val="FF0000"/>
        </w:rPr>
        <w:t>Minuta deschiderii ofertelor</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dovada transmiterii procesului verbal de deschidere către ofertanţi / candidaţi; </w:t>
      </w:r>
      <w:r>
        <w:rPr>
          <w:rFonts w:ascii="Arial" w:hAnsi="Arial" w:cs="Arial"/>
          <w:bCs/>
          <w:color w:val="FF0000"/>
        </w:rPr>
        <w:t>- DA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solicitările de clarificări, precum şi clarificările transmise/primite de autoritatea contractantă </w:t>
      </w:r>
      <w:r>
        <w:rPr>
          <w:rFonts w:ascii="Arial" w:hAnsi="Arial" w:cs="Arial"/>
          <w:bCs/>
          <w:color w:val="FF0000"/>
        </w:rPr>
        <w:t>– DA. Anexa la raportul de evaluare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procese verbale intermediare de evaluare ; </w:t>
      </w:r>
      <w:r>
        <w:rPr>
          <w:rFonts w:ascii="Arial" w:hAnsi="Arial" w:cs="Arial"/>
          <w:bCs/>
          <w:color w:val="FF0000"/>
        </w:rPr>
        <w:t>- NU. Exista doar raport de evaluare complet (unele de 120 pagini)</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raportul procedurii de atribuire; </w:t>
      </w:r>
      <w:r>
        <w:rPr>
          <w:rFonts w:ascii="Arial" w:hAnsi="Arial" w:cs="Arial"/>
          <w:bCs/>
          <w:color w:val="FF0000"/>
        </w:rPr>
        <w:t>- Da. Raport de evaluare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dovada comunicărilor privind rezultatul procedurii; - </w:t>
      </w:r>
      <w:r>
        <w:rPr>
          <w:rFonts w:ascii="Arial" w:hAnsi="Arial" w:cs="Arial"/>
          <w:bCs/>
          <w:color w:val="FF0000"/>
        </w:rPr>
        <w:t>Da. Notificari transmise tuturor ofertantilor.</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contestaţii la procedura de atribuire- Decizia CNSC – Decizia/Hotărârea definitivă a Curţii de Apel/Tribunalului ; </w:t>
      </w:r>
      <w:r>
        <w:rPr>
          <w:rFonts w:ascii="Arial" w:hAnsi="Arial" w:cs="Arial"/>
          <w:bCs/>
          <w:color w:val="FF0000"/>
        </w:rPr>
        <w:t>- DA. Contestatii / raspunsuri / aprobari BM</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dacă este cazul reluarea procesului de evaluare şi raportul final al procedurii ; </w:t>
      </w:r>
      <w:r>
        <w:rPr>
          <w:rFonts w:ascii="Arial" w:hAnsi="Arial" w:cs="Arial"/>
          <w:bCs/>
          <w:color w:val="FF0000"/>
        </w:rPr>
        <w:t>- DA. In urma revizuirii raportului de catre expertii BM, in unele proceduri a fost necesara reevaluarea.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anunţul de atribuire şi dovada transmiterii acestuia spre publicare; - </w:t>
      </w:r>
      <w:r>
        <w:rPr>
          <w:rFonts w:ascii="Arial" w:hAnsi="Arial" w:cs="Arial"/>
          <w:bCs/>
          <w:color w:val="FF0000"/>
        </w:rPr>
        <w:t>Publicare in clientconnection.worldbank.org</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note intermediare, avize consultative UCVAP/ANAP (daca este cazul);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raportul de activitate UCVAP/ANAP (daca este cazul); </w:t>
      </w:r>
      <w:r>
        <w:rPr>
          <w:rFonts w:ascii="Arial" w:hAnsi="Arial" w:cs="Arial"/>
          <w:bCs/>
          <w:color w:val="FF0000"/>
        </w:rPr>
        <w:t>- Nu este cazul</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dovada depunerii şi înregistrării ofertelor; </w:t>
      </w:r>
      <w:r>
        <w:rPr>
          <w:rFonts w:ascii="Arial" w:hAnsi="Arial" w:cs="Arial"/>
          <w:bCs/>
          <w:color w:val="FF0000"/>
        </w:rPr>
        <w:t>- Stampila si reflectate in minuta sedintei de deschidere a ofertelor</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lastRenderedPageBreak/>
        <w:t xml:space="preserve">formularele de ofertă necâştigătoare; </w:t>
      </w:r>
      <w:r>
        <w:rPr>
          <w:rFonts w:ascii="Arial" w:hAnsi="Arial" w:cs="Arial"/>
          <w:bCs/>
          <w:color w:val="FF0000"/>
        </w:rPr>
        <w:t>- ?!? ofertele firmelor necastigatoare?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oferta câştigătoare completă împreună cu documentele de calificare ; </w:t>
      </w:r>
      <w:r>
        <w:rPr>
          <w:rFonts w:ascii="Arial" w:hAnsi="Arial" w:cs="Arial"/>
          <w:bCs/>
          <w:color w:val="FF0000"/>
        </w:rPr>
        <w:t>- DA. Exceptand partea de calificare, acestea sunt anexa la contract.</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contractul de achiziţie publică semnat, inclusiv anexele la contract ; </w:t>
      </w:r>
      <w:r>
        <w:rPr>
          <w:rFonts w:ascii="Arial" w:hAnsi="Arial" w:cs="Arial"/>
          <w:bCs/>
          <w:color w:val="FF0000"/>
        </w:rPr>
        <w:t>- DA</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dovada constituirii garanţiei de bună execuţie, sau după caz, dovada deschiderii contului de garanţie de bună execuţie şi a virării sumei minime impuse prin contract ; - </w:t>
      </w:r>
      <w:r>
        <w:rPr>
          <w:rFonts w:ascii="Arial" w:hAnsi="Arial" w:cs="Arial"/>
          <w:bCs/>
          <w:color w:val="FF0000"/>
        </w:rPr>
        <w:t>Se accepta doar garantie de buna executie emisa de o Banca (nu cash, polita sau alta forma de garantare)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acte adiţionale încheiate în perioada scursă până la transmiterea dosarului achiziţiei la OI însoţite de documentele justificative aferente încheierii acestora ; </w:t>
      </w:r>
      <w:r>
        <w:rPr>
          <w:rFonts w:ascii="Arial" w:hAnsi="Arial" w:cs="Arial"/>
          <w:bCs/>
          <w:color w:val="FF0000"/>
        </w:rPr>
        <w:t>- DA. In unele cazuri s-au incheiat acte aditionale</w:t>
      </w:r>
    </w:p>
    <w:p w:rsidR="00EF2BA7" w:rsidRDefault="00EF2BA7" w:rsidP="00EF2BA7">
      <w:pPr>
        <w:numPr>
          <w:ilvl w:val="0"/>
          <w:numId w:val="16"/>
        </w:numPr>
        <w:spacing w:after="0" w:line="360" w:lineRule="auto"/>
        <w:jc w:val="both"/>
        <w:rPr>
          <w:rFonts w:ascii="Arial" w:hAnsi="Arial" w:cs="Arial"/>
          <w:bCs/>
        </w:rPr>
      </w:pPr>
      <w:r>
        <w:rPr>
          <w:rFonts w:ascii="Arial" w:hAnsi="Arial" w:cs="Arial"/>
          <w:bCs/>
        </w:rPr>
        <w:t xml:space="preserve">rapoartele de specialitate întocmite de experţii cooptaţi. </w:t>
      </w:r>
      <w:r>
        <w:rPr>
          <w:rFonts w:ascii="Arial" w:hAnsi="Arial" w:cs="Arial"/>
          <w:bCs/>
          <w:color w:val="FF0000"/>
        </w:rPr>
        <w:t>– Nu. Toate constatarile sunt incluse in raportul de evaluare al procedurii</w:t>
      </w:r>
    </w:p>
    <w:p w:rsidR="00EF2BA7" w:rsidRDefault="00EF2BA7" w:rsidP="00EF2BA7">
      <w:pPr>
        <w:spacing w:line="360" w:lineRule="auto"/>
        <w:jc w:val="both"/>
        <w:rPr>
          <w:rFonts w:ascii="Arial" w:hAnsi="Arial" w:cs="Arial"/>
          <w:bCs/>
        </w:rPr>
      </w:pPr>
      <w:r>
        <w:rPr>
          <w:rFonts w:ascii="Arial" w:hAnsi="Arial" w:cs="Arial"/>
          <w:bCs/>
        </w:rPr>
        <w:t xml:space="preserve"> </w:t>
      </w:r>
    </w:p>
    <w:p w:rsidR="00EF2BA7" w:rsidRDefault="00EF2BA7" w:rsidP="00EF2BA7">
      <w:pPr>
        <w:spacing w:line="360" w:lineRule="auto"/>
        <w:jc w:val="both"/>
        <w:rPr>
          <w:rFonts w:ascii="Arial" w:hAnsi="Arial" w:cs="Arial"/>
          <w:bCs/>
          <w:color w:val="FF0000"/>
        </w:rPr>
      </w:pPr>
      <w:r>
        <w:rPr>
          <w:rFonts w:ascii="Arial" w:hAnsi="Arial" w:cs="Arial"/>
          <w:bCs/>
          <w:color w:val="FF0000"/>
          <w:highlight w:val="green"/>
        </w:rPr>
        <w:t>Pentru intocmirea listei de verificare, asa cum am discutat anterior, trebuie sa avem o intalnire in care sa stabilim documentele specifice BM.</w:t>
      </w: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p>
    <w:p w:rsidR="00EF2BA7" w:rsidRDefault="00EF2BA7" w:rsidP="00EF2BA7">
      <w:pPr>
        <w:spacing w:line="360" w:lineRule="auto"/>
        <w:jc w:val="both"/>
        <w:rPr>
          <w:rFonts w:ascii="Arial" w:hAnsi="Arial" w:cs="Arial"/>
          <w:bCs/>
        </w:rPr>
      </w:pPr>
      <w:r>
        <w:rPr>
          <w:rFonts w:ascii="Arial" w:hAnsi="Arial" w:cs="Arial"/>
          <w:bCs/>
        </w:rPr>
        <w:t>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EF2BA7" w:rsidRDefault="00EF2BA7" w:rsidP="00EF2BA7">
      <w:pPr>
        <w:spacing w:after="0" w:line="360" w:lineRule="auto"/>
        <w:jc w:val="both"/>
        <w:rPr>
          <w:rFonts w:ascii="Arial" w:hAnsi="Arial" w:cs="Arial"/>
          <w:bCs/>
        </w:rPr>
      </w:pPr>
      <w:r>
        <w:rPr>
          <w:rFonts w:ascii="Arial" w:hAnsi="Arial" w:cs="Arial"/>
          <w:bCs/>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EF2BA7" w:rsidRDefault="00EF2BA7" w:rsidP="00EF2BA7">
      <w:pPr>
        <w:spacing w:after="0" w:line="360" w:lineRule="auto"/>
        <w:jc w:val="both"/>
        <w:rPr>
          <w:rFonts w:ascii="Arial" w:hAnsi="Arial" w:cs="Arial"/>
          <w:bCs/>
        </w:rPr>
      </w:pPr>
      <w:r>
        <w:rPr>
          <w:rFonts w:ascii="Arial" w:hAnsi="Arial" w:cs="Arial"/>
          <w:bCs/>
        </w:rPr>
        <w:t xml:space="preserve">1. adresă privind depunerea dosarului achiziţiei - Anexa 4.5.1.1 </w:t>
      </w:r>
    </w:p>
    <w:p w:rsidR="00EF2BA7" w:rsidRDefault="00EF2BA7" w:rsidP="00EF2BA7">
      <w:pPr>
        <w:spacing w:after="0" w:line="360" w:lineRule="auto"/>
        <w:jc w:val="both"/>
        <w:rPr>
          <w:rFonts w:ascii="Arial" w:hAnsi="Arial" w:cs="Arial"/>
          <w:bCs/>
        </w:rPr>
      </w:pPr>
      <w:r>
        <w:rPr>
          <w:rFonts w:ascii="Arial" w:hAnsi="Arial" w:cs="Arial"/>
          <w:bCs/>
        </w:rPr>
        <w:t>2. opis cu documentele dosarului</w:t>
      </w:r>
    </w:p>
    <w:p w:rsidR="00EF2BA7" w:rsidRDefault="00EF2BA7" w:rsidP="00EF2BA7">
      <w:pPr>
        <w:spacing w:after="0" w:line="360" w:lineRule="auto"/>
        <w:jc w:val="both"/>
        <w:rPr>
          <w:rFonts w:ascii="Arial" w:hAnsi="Arial" w:cs="Arial"/>
          <w:bCs/>
        </w:rPr>
      </w:pPr>
      <w:r>
        <w:rPr>
          <w:rFonts w:ascii="Arial" w:hAnsi="Arial" w:cs="Arial"/>
          <w:bCs/>
        </w:rPr>
        <w:t>3. programul achizitiilor publice din contractul de finanţare, in vigoare la momentul procedurii</w:t>
      </w:r>
    </w:p>
    <w:p w:rsidR="00EF2BA7" w:rsidRDefault="00EF2BA7" w:rsidP="00EF2BA7">
      <w:pPr>
        <w:spacing w:after="0" w:line="360" w:lineRule="auto"/>
        <w:jc w:val="both"/>
        <w:rPr>
          <w:rFonts w:ascii="Arial" w:hAnsi="Arial" w:cs="Arial"/>
          <w:bCs/>
        </w:rPr>
      </w:pPr>
      <w:r>
        <w:rPr>
          <w:rFonts w:ascii="Arial" w:hAnsi="Arial" w:cs="Arial"/>
          <w:bCs/>
        </w:rPr>
        <w:t xml:space="preserve">4. strategia de contractare; </w:t>
      </w:r>
    </w:p>
    <w:p w:rsidR="00EF2BA7" w:rsidRDefault="00EF2BA7" w:rsidP="00EF2BA7">
      <w:pPr>
        <w:spacing w:after="0" w:line="360" w:lineRule="auto"/>
        <w:jc w:val="both"/>
        <w:rPr>
          <w:rFonts w:ascii="Arial" w:hAnsi="Arial" w:cs="Arial"/>
          <w:bCs/>
        </w:rPr>
      </w:pPr>
      <w:r>
        <w:rPr>
          <w:rFonts w:ascii="Arial" w:hAnsi="Arial" w:cs="Arial"/>
          <w:bCs/>
        </w:rPr>
        <w:t xml:space="preserve">5. anunţul de intenţie şi dovada transmiterii acestuia spre publicare, dacă este cazul; </w:t>
      </w:r>
    </w:p>
    <w:p w:rsidR="00EF2BA7" w:rsidRDefault="00EF2BA7" w:rsidP="00EF2BA7">
      <w:pPr>
        <w:spacing w:after="0" w:line="360" w:lineRule="auto"/>
        <w:jc w:val="both"/>
        <w:rPr>
          <w:rFonts w:ascii="Arial" w:hAnsi="Arial" w:cs="Arial"/>
          <w:bCs/>
        </w:rPr>
      </w:pPr>
      <w:r>
        <w:rPr>
          <w:rFonts w:ascii="Arial" w:hAnsi="Arial" w:cs="Arial"/>
          <w:bCs/>
        </w:rPr>
        <w:t xml:space="preserve">6. anunţul de participare (anunţul simplificat) şi dovada transmiterii acestuia spre publicare; </w:t>
      </w:r>
    </w:p>
    <w:p w:rsidR="00EF2BA7" w:rsidRDefault="00EF2BA7" w:rsidP="00EF2BA7">
      <w:pPr>
        <w:spacing w:after="0" w:line="360" w:lineRule="auto"/>
        <w:jc w:val="both"/>
        <w:rPr>
          <w:rFonts w:ascii="Arial" w:hAnsi="Arial" w:cs="Arial"/>
          <w:bCs/>
        </w:rPr>
      </w:pPr>
      <w:r>
        <w:rPr>
          <w:rFonts w:ascii="Arial" w:hAnsi="Arial" w:cs="Arial"/>
          <w:bCs/>
        </w:rPr>
        <w:t>7. erata, dacă este cazul;</w:t>
      </w:r>
    </w:p>
    <w:p w:rsidR="00EF2BA7" w:rsidRDefault="00EF2BA7" w:rsidP="00EF2BA7">
      <w:pPr>
        <w:spacing w:after="0" w:line="360" w:lineRule="auto"/>
        <w:jc w:val="both"/>
        <w:rPr>
          <w:rFonts w:ascii="Arial" w:hAnsi="Arial" w:cs="Arial"/>
          <w:bCs/>
        </w:rPr>
      </w:pPr>
      <w:r>
        <w:rPr>
          <w:rFonts w:ascii="Arial" w:hAnsi="Arial" w:cs="Arial"/>
          <w:bCs/>
        </w:rPr>
        <w:t>8. documentaţia de atribuire;</w:t>
      </w:r>
    </w:p>
    <w:p w:rsidR="00EF2BA7" w:rsidRDefault="00EF2BA7" w:rsidP="00EF2BA7">
      <w:pPr>
        <w:spacing w:after="0" w:line="360" w:lineRule="auto"/>
        <w:jc w:val="both"/>
        <w:rPr>
          <w:rFonts w:ascii="Arial" w:hAnsi="Arial" w:cs="Arial"/>
          <w:bCs/>
        </w:rPr>
      </w:pPr>
      <w:r>
        <w:rPr>
          <w:rFonts w:ascii="Arial" w:hAnsi="Arial" w:cs="Arial"/>
          <w:bCs/>
        </w:rPr>
        <w:t xml:space="preserve">9. documentația de concurs, dacă este cazul; </w:t>
      </w:r>
    </w:p>
    <w:p w:rsidR="00EF2BA7" w:rsidRDefault="00EF2BA7" w:rsidP="00EF2BA7">
      <w:pPr>
        <w:spacing w:after="0" w:line="360" w:lineRule="auto"/>
        <w:jc w:val="both"/>
        <w:rPr>
          <w:rFonts w:ascii="Arial" w:hAnsi="Arial" w:cs="Arial"/>
          <w:bCs/>
        </w:rPr>
      </w:pPr>
      <w:r>
        <w:rPr>
          <w:rFonts w:ascii="Arial" w:hAnsi="Arial" w:cs="Arial"/>
          <w:bCs/>
        </w:rPr>
        <w:t>10.decizia/dispoziţia/ordinul de numire a comisiei de evaluare şi, după caz, a experţilor cooptaţi;</w:t>
      </w:r>
    </w:p>
    <w:p w:rsidR="00EF2BA7" w:rsidRDefault="00EF2BA7" w:rsidP="00EF2BA7">
      <w:pPr>
        <w:spacing w:after="0" w:line="360" w:lineRule="auto"/>
        <w:jc w:val="both"/>
        <w:rPr>
          <w:rFonts w:ascii="Arial" w:hAnsi="Arial" w:cs="Arial"/>
          <w:bCs/>
        </w:rPr>
      </w:pPr>
      <w:r>
        <w:rPr>
          <w:rFonts w:ascii="Arial" w:hAnsi="Arial" w:cs="Arial"/>
          <w:bCs/>
        </w:rPr>
        <w:t>11.declarațiile de confidențialitate și imparțialitate;</w:t>
      </w:r>
    </w:p>
    <w:p w:rsidR="00EF2BA7" w:rsidRDefault="00EF2BA7" w:rsidP="00EF2BA7">
      <w:pPr>
        <w:spacing w:after="0" w:line="360" w:lineRule="auto"/>
        <w:jc w:val="both"/>
        <w:rPr>
          <w:rFonts w:ascii="Arial" w:hAnsi="Arial" w:cs="Arial"/>
          <w:bCs/>
        </w:rPr>
      </w:pPr>
      <w:r>
        <w:rPr>
          <w:rFonts w:ascii="Arial" w:hAnsi="Arial" w:cs="Arial"/>
          <w:bCs/>
        </w:rPr>
        <w:t>12.procesul-verbal al şedinţei de deschidere a ofertelor, dacă este cazul;</w:t>
      </w:r>
    </w:p>
    <w:p w:rsidR="00EF2BA7" w:rsidRDefault="00EF2BA7" w:rsidP="00EF2BA7">
      <w:pPr>
        <w:spacing w:after="0" w:line="360" w:lineRule="auto"/>
        <w:jc w:val="both"/>
        <w:rPr>
          <w:rFonts w:ascii="Arial" w:hAnsi="Arial" w:cs="Arial"/>
          <w:bCs/>
        </w:rPr>
      </w:pPr>
      <w:r>
        <w:rPr>
          <w:rFonts w:ascii="Arial" w:hAnsi="Arial" w:cs="Arial"/>
          <w:bCs/>
        </w:rPr>
        <w:lastRenderedPageBreak/>
        <w:t xml:space="preserve">13.formularele de ofertă depuse în cadrul procedurii de atribuire; </w:t>
      </w:r>
    </w:p>
    <w:p w:rsidR="00EF2BA7" w:rsidRDefault="00EF2BA7" w:rsidP="00EF2BA7">
      <w:pPr>
        <w:spacing w:after="0" w:line="360" w:lineRule="auto"/>
        <w:jc w:val="both"/>
        <w:rPr>
          <w:rFonts w:ascii="Arial" w:hAnsi="Arial" w:cs="Arial"/>
          <w:bCs/>
        </w:rPr>
      </w:pPr>
      <w:r>
        <w:rPr>
          <w:rFonts w:ascii="Arial" w:hAnsi="Arial" w:cs="Arial"/>
          <w:bCs/>
        </w:rPr>
        <w:t>14.DUAE și documentele de calificare, atunci când acestea au fost solicitate;</w:t>
      </w:r>
    </w:p>
    <w:p w:rsidR="00EF2BA7" w:rsidRDefault="00EF2BA7" w:rsidP="00EF2BA7">
      <w:pPr>
        <w:spacing w:after="0" w:line="360" w:lineRule="auto"/>
        <w:jc w:val="both"/>
        <w:rPr>
          <w:rFonts w:ascii="Arial" w:hAnsi="Arial" w:cs="Arial"/>
          <w:bCs/>
        </w:rPr>
      </w:pPr>
      <w:r>
        <w:rPr>
          <w:rFonts w:ascii="Arial" w:hAnsi="Arial" w:cs="Arial"/>
          <w:bCs/>
        </w:rPr>
        <w:t xml:space="preserve">15.solicitările de clarificări, precum şi clarificările transmise/primite de autoritatea contractantă; </w:t>
      </w:r>
    </w:p>
    <w:p w:rsidR="00EF2BA7" w:rsidRDefault="00EF2BA7" w:rsidP="00EF2BA7">
      <w:pPr>
        <w:spacing w:after="0" w:line="360" w:lineRule="auto"/>
        <w:jc w:val="both"/>
        <w:rPr>
          <w:rFonts w:ascii="Arial" w:hAnsi="Arial" w:cs="Arial"/>
          <w:bCs/>
        </w:rPr>
      </w:pPr>
      <w:r>
        <w:rPr>
          <w:rFonts w:ascii="Arial" w:hAnsi="Arial" w:cs="Arial"/>
          <w:bCs/>
        </w:rPr>
        <w:t>16.raportul intermediar privind selecția candidaților, dacă este cazul;</w:t>
      </w:r>
    </w:p>
    <w:p w:rsidR="00EF2BA7" w:rsidRDefault="00EF2BA7" w:rsidP="00EF2BA7">
      <w:pPr>
        <w:spacing w:after="0" w:line="360" w:lineRule="auto"/>
        <w:jc w:val="both"/>
        <w:rPr>
          <w:rFonts w:ascii="Arial" w:hAnsi="Arial" w:cs="Arial"/>
          <w:bCs/>
        </w:rPr>
      </w:pPr>
      <w:r>
        <w:rPr>
          <w:rFonts w:ascii="Arial" w:hAnsi="Arial" w:cs="Arial"/>
          <w:bCs/>
        </w:rPr>
        <w:t>17.procesele–verbale de evaluare, negociere, dialog, după caz;</w:t>
      </w:r>
    </w:p>
    <w:p w:rsidR="00EF2BA7" w:rsidRDefault="00EF2BA7" w:rsidP="00EF2BA7">
      <w:pPr>
        <w:spacing w:after="0" w:line="360" w:lineRule="auto"/>
        <w:jc w:val="both"/>
        <w:rPr>
          <w:rFonts w:ascii="Arial" w:hAnsi="Arial" w:cs="Arial"/>
          <w:bCs/>
        </w:rPr>
      </w:pPr>
      <w:r>
        <w:rPr>
          <w:rFonts w:ascii="Arial" w:hAnsi="Arial" w:cs="Arial"/>
          <w:bCs/>
        </w:rPr>
        <w:t>18.raportul procedurii de atribuire, precum şi anexele la acesta;</w:t>
      </w:r>
    </w:p>
    <w:p w:rsidR="00EF2BA7" w:rsidRDefault="00EF2BA7" w:rsidP="00EF2BA7">
      <w:pPr>
        <w:spacing w:after="0" w:line="360" w:lineRule="auto"/>
        <w:jc w:val="both"/>
        <w:rPr>
          <w:rFonts w:ascii="Arial" w:hAnsi="Arial" w:cs="Arial"/>
          <w:bCs/>
        </w:rPr>
      </w:pPr>
      <w:r>
        <w:rPr>
          <w:rFonts w:ascii="Arial" w:hAnsi="Arial" w:cs="Arial"/>
          <w:bCs/>
        </w:rPr>
        <w:t xml:space="preserve">19.dovada comunicărilor privind rezultatul procedurii; </w:t>
      </w:r>
    </w:p>
    <w:p w:rsidR="00EF2BA7" w:rsidRDefault="00EF2BA7" w:rsidP="00EF2BA7">
      <w:pPr>
        <w:spacing w:after="0" w:line="360" w:lineRule="auto"/>
        <w:jc w:val="both"/>
        <w:rPr>
          <w:rFonts w:ascii="Arial" w:hAnsi="Arial" w:cs="Arial"/>
          <w:bCs/>
        </w:rPr>
      </w:pPr>
      <w:r>
        <w:rPr>
          <w:rFonts w:ascii="Arial" w:hAnsi="Arial" w:cs="Arial"/>
          <w:bCs/>
        </w:rPr>
        <w:t xml:space="preserve">20.contractul de achiziţie publică/acordul-cadru, semnate, și, după caz, actele adiționale însoţite de documentele justificative aferente încheierii acestora; </w:t>
      </w:r>
    </w:p>
    <w:p w:rsidR="00EF2BA7" w:rsidRDefault="00EF2BA7" w:rsidP="00EF2BA7">
      <w:pPr>
        <w:spacing w:after="0" w:line="360" w:lineRule="auto"/>
        <w:jc w:val="both"/>
        <w:rPr>
          <w:rFonts w:ascii="Arial" w:hAnsi="Arial" w:cs="Arial"/>
          <w:bCs/>
        </w:rPr>
      </w:pPr>
      <w:r>
        <w:rPr>
          <w:rFonts w:ascii="Arial" w:hAnsi="Arial" w:cs="Arial"/>
          <w:bCs/>
        </w:rPr>
        <w:t>21.dacă este cazul, contractele atribuite în temeiul unui acord-cadru;</w:t>
      </w:r>
    </w:p>
    <w:p w:rsidR="00EF2BA7" w:rsidRDefault="00EF2BA7" w:rsidP="00EF2BA7">
      <w:pPr>
        <w:spacing w:after="0" w:line="360" w:lineRule="auto"/>
        <w:jc w:val="both"/>
        <w:rPr>
          <w:rFonts w:ascii="Arial" w:hAnsi="Arial" w:cs="Arial"/>
          <w:bCs/>
        </w:rPr>
      </w:pPr>
      <w:r>
        <w:rPr>
          <w:rFonts w:ascii="Arial" w:hAnsi="Arial" w:cs="Arial"/>
          <w:bCs/>
        </w:rPr>
        <w:t xml:space="preserve">22.anunţul de atribuire şi dovada transmiterii acestuia spre publicare; </w:t>
      </w:r>
    </w:p>
    <w:p w:rsidR="00EF2BA7" w:rsidRDefault="00EF2BA7" w:rsidP="00EF2BA7">
      <w:pPr>
        <w:spacing w:after="0" w:line="360" w:lineRule="auto"/>
        <w:jc w:val="both"/>
        <w:rPr>
          <w:rFonts w:ascii="Arial" w:hAnsi="Arial" w:cs="Arial"/>
          <w:bCs/>
        </w:rPr>
      </w:pPr>
      <w:r>
        <w:rPr>
          <w:rFonts w:ascii="Arial" w:hAnsi="Arial" w:cs="Arial"/>
          <w:bCs/>
        </w:rPr>
        <w:t>23.dacă este cazul, notificările prealabile şi măsurile luate, contestaţiile formulate în cadrul procedurii de atribuire, însoţite de deciziile motivate pronunţate de Consiliul Naţional de Soluţionare a Contestaţiilor;</w:t>
      </w:r>
    </w:p>
    <w:p w:rsidR="00EF2BA7" w:rsidRDefault="00EF2BA7" w:rsidP="00EF2BA7">
      <w:pPr>
        <w:spacing w:after="0" w:line="360" w:lineRule="auto"/>
        <w:jc w:val="both"/>
        <w:rPr>
          <w:rFonts w:ascii="Arial" w:hAnsi="Arial" w:cs="Arial"/>
          <w:bCs/>
        </w:rPr>
      </w:pPr>
      <w:r>
        <w:rPr>
          <w:rFonts w:ascii="Arial" w:hAnsi="Arial" w:cs="Arial"/>
          <w:bCs/>
        </w:rPr>
        <w:t>24.hotărâri ale instanțelor de judecată referitoare la procedura de atribuire;</w:t>
      </w:r>
    </w:p>
    <w:p w:rsidR="00EF2BA7" w:rsidRDefault="00EF2BA7" w:rsidP="00EF2BA7">
      <w:pPr>
        <w:spacing w:after="0" w:line="360" w:lineRule="auto"/>
        <w:jc w:val="both"/>
        <w:rPr>
          <w:rFonts w:ascii="Arial" w:hAnsi="Arial" w:cs="Arial"/>
          <w:bCs/>
        </w:rPr>
      </w:pPr>
      <w:r>
        <w:rPr>
          <w:rFonts w:ascii="Arial" w:hAnsi="Arial" w:cs="Arial"/>
          <w:bCs/>
        </w:rPr>
        <w:t>25.documentul constatator care conţine informaţii referitoare la îndeplinirea obligaţiilor contractuale de către contractant (dacă este cazul)</w:t>
      </w:r>
    </w:p>
    <w:p w:rsidR="00EF2BA7" w:rsidRDefault="00EF2BA7" w:rsidP="00EF2BA7">
      <w:pPr>
        <w:spacing w:after="0" w:line="360" w:lineRule="auto"/>
        <w:jc w:val="both"/>
        <w:rPr>
          <w:rFonts w:ascii="Arial" w:hAnsi="Arial" w:cs="Arial"/>
          <w:bCs/>
        </w:rPr>
      </w:pPr>
      <w:r>
        <w:rPr>
          <w:rFonts w:ascii="Arial" w:hAnsi="Arial" w:cs="Arial"/>
          <w:bCs/>
        </w:rPr>
        <w:t>26.dacă este cazul, decizia de anulare a procedurii de atribuire</w:t>
      </w:r>
    </w:p>
    <w:p w:rsidR="00EF2BA7" w:rsidRDefault="00EF2BA7" w:rsidP="00EF2BA7">
      <w:pPr>
        <w:spacing w:after="0" w:line="360" w:lineRule="auto"/>
        <w:jc w:val="both"/>
        <w:rPr>
          <w:rFonts w:ascii="Arial" w:hAnsi="Arial" w:cs="Arial"/>
          <w:bCs/>
        </w:rPr>
      </w:pPr>
      <w:r>
        <w:rPr>
          <w:rFonts w:ascii="Arial" w:hAnsi="Arial" w:cs="Arial"/>
          <w:bCs/>
        </w:rPr>
        <w:t>27.notificare ANAP, decizia de verificare ANAP, note intermediare ANAP, avize consultative ANAP</w:t>
      </w:r>
    </w:p>
    <w:p w:rsidR="00EF2BA7" w:rsidRDefault="00EF2BA7" w:rsidP="00EF2BA7">
      <w:pPr>
        <w:spacing w:after="0" w:line="360" w:lineRule="auto"/>
        <w:jc w:val="both"/>
        <w:rPr>
          <w:rFonts w:ascii="Arial" w:hAnsi="Arial" w:cs="Arial"/>
          <w:bCs/>
        </w:rPr>
      </w:pPr>
      <w:r>
        <w:rPr>
          <w:rFonts w:ascii="Arial" w:hAnsi="Arial" w:cs="Arial"/>
          <w:bCs/>
        </w:rPr>
        <w:lastRenderedPageBreak/>
        <w:t>28. dovada constituirii garanţiei de bună execuţie, sau după caz, dovada deschiderii contului de garanţie de bună execuţie şi a virării sumei minime impuse prin contract</w:t>
      </w:r>
    </w:p>
    <w:p w:rsidR="00EF2BA7" w:rsidRDefault="00EF2BA7" w:rsidP="00EF2BA7">
      <w:pPr>
        <w:spacing w:after="0" w:line="360" w:lineRule="auto"/>
        <w:jc w:val="both"/>
        <w:rPr>
          <w:rFonts w:ascii="Arial" w:hAnsi="Arial" w:cs="Arial"/>
          <w:bCs/>
        </w:rPr>
      </w:pPr>
      <w:r>
        <w:rPr>
          <w:rFonts w:ascii="Arial" w:hAnsi="Arial" w:cs="Arial"/>
          <w:bCs/>
        </w:rPr>
        <w:t>29. rapoartele de specialitate întocmite de experţii cooptaţi</w:t>
      </w:r>
    </w:p>
    <w:p w:rsidR="00EF2BA7" w:rsidRDefault="00EF2BA7" w:rsidP="00EF2BA7">
      <w:pPr>
        <w:spacing w:after="0" w:line="360" w:lineRule="auto"/>
        <w:jc w:val="both"/>
        <w:rPr>
          <w:rFonts w:ascii="Arial" w:hAnsi="Arial" w:cs="Arial"/>
          <w:bCs/>
        </w:rPr>
      </w:pPr>
      <w:r>
        <w:rPr>
          <w:rFonts w:ascii="Arial" w:hAnsi="Arial" w:cs="Arial"/>
          <w:bCs/>
        </w:rPr>
        <w:t>30. în cazul contractelor de publicitate media:</w:t>
      </w:r>
    </w:p>
    <w:p w:rsidR="00EF2BA7" w:rsidRDefault="00EF2BA7" w:rsidP="00EF2BA7">
      <w:pPr>
        <w:numPr>
          <w:ilvl w:val="0"/>
          <w:numId w:val="17"/>
        </w:numPr>
        <w:spacing w:after="0" w:line="360" w:lineRule="auto"/>
        <w:jc w:val="both"/>
        <w:rPr>
          <w:rFonts w:ascii="Arial" w:hAnsi="Arial" w:cs="Arial"/>
          <w:bCs/>
        </w:rPr>
      </w:pPr>
      <w:r>
        <w:rPr>
          <w:rFonts w:ascii="Arial" w:hAnsi="Arial" w:cs="Arial"/>
          <w:bCs/>
        </w:rPr>
        <w:t>dovada publicării anunţului de participare pe platforma electronică utilizată pentru realizarea achiziţiei, la o adresă dedicată, precum şi pe pagina proprie de internet, însoţit de justificarea oportunităţii achiziţiei</w:t>
      </w:r>
    </w:p>
    <w:p w:rsidR="00EF2BA7" w:rsidRDefault="00EF2BA7" w:rsidP="00EF2BA7">
      <w:pPr>
        <w:numPr>
          <w:ilvl w:val="0"/>
          <w:numId w:val="17"/>
        </w:numPr>
        <w:spacing w:after="0" w:line="360" w:lineRule="auto"/>
        <w:jc w:val="both"/>
        <w:rPr>
          <w:rFonts w:ascii="Arial" w:hAnsi="Arial" w:cs="Arial"/>
          <w:bCs/>
        </w:rPr>
      </w:pPr>
      <w:r>
        <w:rPr>
          <w:rFonts w:ascii="Arial" w:hAnsi="Arial" w:cs="Arial"/>
          <w:bCs/>
        </w:rPr>
        <w:t>dovada publicării anunţului de atribuire pe platforma electronică utilizată pentru realizarea achiziţiei, la o adresă dedicată, precum şi pe pagina proprie de internet</w:t>
      </w:r>
    </w:p>
    <w:p w:rsidR="00EF2BA7" w:rsidRDefault="00EF2BA7" w:rsidP="00EF2BA7">
      <w:pPr>
        <w:numPr>
          <w:ilvl w:val="0"/>
          <w:numId w:val="17"/>
        </w:numPr>
        <w:spacing w:after="0" w:line="360" w:lineRule="auto"/>
        <w:jc w:val="both"/>
        <w:rPr>
          <w:rFonts w:ascii="Arial" w:hAnsi="Arial" w:cs="Arial"/>
          <w:bCs/>
        </w:rPr>
      </w:pPr>
      <w:r>
        <w:rPr>
          <w:rFonts w:ascii="Arial" w:hAnsi="Arial" w:cs="Arial"/>
          <w:bCs/>
        </w:rPr>
        <w:t>dovada publicării raportului de evaluare a impactului achiziţiei serviciilor de publicitate respective pe platforma electronică utilizată pentru realizarea achiziţiei</w:t>
      </w:r>
    </w:p>
    <w:p w:rsidR="00EF2BA7" w:rsidRDefault="00EF2BA7" w:rsidP="00EF2BA7">
      <w:pPr>
        <w:spacing w:after="0" w:line="360" w:lineRule="auto"/>
        <w:jc w:val="both"/>
        <w:rPr>
          <w:rFonts w:ascii="Arial" w:hAnsi="Arial" w:cs="Arial"/>
          <w:bCs/>
        </w:rPr>
      </w:pPr>
    </w:p>
    <w:p w:rsidR="00EF2BA7" w:rsidRDefault="00EF2BA7" w:rsidP="00EF2BA7">
      <w:pPr>
        <w:spacing w:after="0" w:line="360" w:lineRule="auto"/>
        <w:jc w:val="both"/>
        <w:rPr>
          <w:rFonts w:ascii="Arial" w:hAnsi="Arial" w:cs="Arial"/>
          <w:bCs/>
        </w:rPr>
      </w:pPr>
      <w:r>
        <w:rPr>
          <w:rFonts w:ascii="Arial" w:hAnsi="Arial" w:cs="Arial"/>
          <w:bCs/>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aşa cum sunt definite în Secţiunea a 7-a din Legea 98/2016 privind achiziţiile publice, dosarul achiziţiei publice se completează după caz. </w:t>
      </w:r>
    </w:p>
    <w:p w:rsidR="00EF2BA7" w:rsidRDefault="00EF2BA7" w:rsidP="00EF2BA7">
      <w:pPr>
        <w:spacing w:after="0" w:line="360" w:lineRule="auto"/>
        <w:jc w:val="both"/>
        <w:rPr>
          <w:rFonts w:ascii="Arial" w:hAnsi="Arial" w:cs="Arial"/>
          <w:bCs/>
        </w:rPr>
      </w:pPr>
      <w:r>
        <w:rPr>
          <w:rFonts w:ascii="Arial" w:hAnsi="Arial" w:cs="Arial"/>
          <w:bCs/>
        </w:rPr>
        <w:t>Pentru actele adiţionale/contractele atribuite prin procedura de negociere fără publicare a unui anunţ de participare, dosarul achiziţiei publice derulate în baza art. 122 din OUG 34/2006 va cuprinde cel puţin următoarele documente, după caz :</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 xml:space="preserve">Adresă privind depunerea dosarului achiziţiei - Anexa 4.5.1.1 </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lastRenderedPageBreak/>
        <w:t>Opis cu documentele dosarului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Contractul de achiziţie iniţial;</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Nota justificativă privind valoarea estimată;</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Nota justificativă privind alegerea procedurii;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Memorii tehnice şi dispoziţii de şantier;</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Notificarea UCVAP/ANAP;</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Invitaţia de participare şi dovada transmiterii;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Fişa de date a achiziţiei;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Caiet de sarcini;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Formulare şi modele;</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Dovada primirii şi înregistrării a ofertei;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Procesul verbal de deschidere a ofertelor;</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Dacă este cazul, procese verbale intermediare încheiate în urma negocierii;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Raportul procedurii;</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Anunţul de atribuire publicat în SEAP;</w:t>
      </w:r>
    </w:p>
    <w:p w:rsidR="00EF2BA7" w:rsidRDefault="00EF2BA7" w:rsidP="00EF2BA7">
      <w:pPr>
        <w:numPr>
          <w:ilvl w:val="0"/>
          <w:numId w:val="18"/>
        </w:numPr>
        <w:spacing w:after="0" w:line="360" w:lineRule="auto"/>
        <w:jc w:val="both"/>
        <w:rPr>
          <w:rFonts w:ascii="Arial" w:hAnsi="Arial" w:cs="Arial"/>
          <w:bCs/>
        </w:rPr>
      </w:pPr>
      <w:r>
        <w:rPr>
          <w:rFonts w:ascii="Arial" w:hAnsi="Arial" w:cs="Arial"/>
          <w:bCs/>
        </w:rPr>
        <w:t>Actul adiţional / contractul semnat împreună cu anexele sale;</w:t>
      </w:r>
    </w:p>
    <w:p w:rsidR="00EF2BA7" w:rsidRDefault="00EF2BA7" w:rsidP="00EF2BA7">
      <w:pPr>
        <w:numPr>
          <w:ilvl w:val="0"/>
          <w:numId w:val="18"/>
        </w:numPr>
        <w:spacing w:after="160" w:line="360" w:lineRule="auto"/>
        <w:jc w:val="both"/>
        <w:rPr>
          <w:rFonts w:ascii="Arial" w:hAnsi="Arial" w:cs="Arial"/>
          <w:bCs/>
        </w:rPr>
      </w:pPr>
      <w:r>
        <w:rPr>
          <w:rFonts w:ascii="Arial" w:hAnsi="Arial" w:cs="Arial"/>
          <w:bCs/>
        </w:rPr>
        <w:lastRenderedPageBreak/>
        <w:t>Dovada  constituirii garanţiei de bună execuţie.</w:t>
      </w:r>
    </w:p>
    <w:p w:rsidR="00EF2BA7" w:rsidRDefault="00EF2BA7" w:rsidP="00EF2BA7">
      <w:pPr>
        <w:pStyle w:val="ListParagraph"/>
        <w:spacing w:after="0" w:line="360" w:lineRule="auto"/>
        <w:ind w:left="0"/>
        <w:jc w:val="both"/>
        <w:rPr>
          <w:rFonts w:ascii="Arial" w:hAnsi="Arial" w:cs="Arial"/>
          <w:bCs/>
        </w:rPr>
      </w:pPr>
      <w:r>
        <w:rPr>
          <w:rFonts w:ascii="Arial" w:hAnsi="Arial" w:cs="Arial"/>
          <w:bCs/>
        </w:rPr>
        <w:t>Pentru actele adiţionale/contractele atribuite prin procedura de negociere fără publicare a unui anunţ de participare derulat în baza art. 104 din Legea 98/2016, dosarul achiziţiei publice va cuprinde cel puţin următoarele documente, după caz :</w:t>
      </w:r>
    </w:p>
    <w:p w:rsidR="00EF2BA7" w:rsidRDefault="00EF2BA7" w:rsidP="00EF2BA7">
      <w:pPr>
        <w:pStyle w:val="ListParagraph"/>
        <w:spacing w:after="0" w:line="360" w:lineRule="auto"/>
        <w:ind w:left="0"/>
        <w:jc w:val="both"/>
        <w:rPr>
          <w:rFonts w:ascii="Arial" w:hAnsi="Arial" w:cs="Arial"/>
          <w:bCs/>
        </w:rPr>
      </w:pPr>
      <w:r>
        <w:rPr>
          <w:rFonts w:ascii="Arial" w:hAnsi="Arial" w:cs="Arial"/>
          <w:bCs/>
        </w:rPr>
        <w:t>1. Adesă privind depunerea dosarului achiziţiei - Anexa 4.5.1.1</w:t>
      </w:r>
    </w:p>
    <w:p w:rsidR="00EF2BA7" w:rsidRDefault="00EF2BA7" w:rsidP="00EF2BA7">
      <w:pPr>
        <w:pStyle w:val="ListParagraph"/>
        <w:spacing w:after="0" w:line="360" w:lineRule="auto"/>
        <w:ind w:left="0"/>
        <w:jc w:val="both"/>
        <w:rPr>
          <w:rFonts w:ascii="Arial" w:hAnsi="Arial" w:cs="Arial"/>
          <w:bCs/>
        </w:rPr>
      </w:pPr>
      <w:r>
        <w:rPr>
          <w:rFonts w:ascii="Arial" w:hAnsi="Arial" w:cs="Arial"/>
          <w:bCs/>
        </w:rPr>
        <w:t>2.Opis cu documentele dosarului</w:t>
      </w:r>
    </w:p>
    <w:p w:rsidR="00EF2BA7" w:rsidRDefault="00EF2BA7" w:rsidP="00EF2BA7">
      <w:pPr>
        <w:spacing w:after="0" w:line="360" w:lineRule="auto"/>
        <w:jc w:val="both"/>
        <w:rPr>
          <w:rFonts w:ascii="Arial" w:hAnsi="Arial" w:cs="Arial"/>
          <w:bCs/>
        </w:rPr>
      </w:pPr>
      <w:r>
        <w:rPr>
          <w:rFonts w:ascii="Arial" w:hAnsi="Arial" w:cs="Arial"/>
          <w:bCs/>
        </w:rPr>
        <w:t>3.Contractul de achiziţie iniţial;</w:t>
      </w:r>
    </w:p>
    <w:p w:rsidR="00EF2BA7" w:rsidRDefault="00EF2BA7" w:rsidP="00EF2BA7">
      <w:pPr>
        <w:spacing w:after="0" w:line="360" w:lineRule="auto"/>
        <w:jc w:val="both"/>
        <w:rPr>
          <w:rFonts w:ascii="Arial" w:hAnsi="Arial" w:cs="Arial"/>
          <w:bCs/>
        </w:rPr>
      </w:pPr>
      <w:r>
        <w:rPr>
          <w:rFonts w:ascii="Arial" w:hAnsi="Arial" w:cs="Arial"/>
          <w:bCs/>
        </w:rPr>
        <w:t>4.Nota justificativă privind valoarea estimată;</w:t>
      </w:r>
    </w:p>
    <w:p w:rsidR="00EF2BA7" w:rsidRDefault="00EF2BA7" w:rsidP="00EF2BA7">
      <w:pPr>
        <w:spacing w:after="0" w:line="360" w:lineRule="auto"/>
        <w:jc w:val="both"/>
        <w:rPr>
          <w:rFonts w:ascii="Arial" w:hAnsi="Arial" w:cs="Arial"/>
          <w:bCs/>
        </w:rPr>
      </w:pPr>
      <w:r>
        <w:rPr>
          <w:rFonts w:ascii="Arial" w:hAnsi="Arial" w:cs="Arial"/>
          <w:bCs/>
        </w:rPr>
        <w:t>5.Nota justificativă privind alegerea procedurii;</w:t>
      </w:r>
    </w:p>
    <w:p w:rsidR="00EF2BA7" w:rsidRDefault="00EF2BA7" w:rsidP="00EF2BA7">
      <w:pPr>
        <w:spacing w:after="0" w:line="360" w:lineRule="auto"/>
        <w:jc w:val="both"/>
        <w:rPr>
          <w:rFonts w:ascii="Arial" w:hAnsi="Arial" w:cs="Arial"/>
          <w:bCs/>
        </w:rPr>
      </w:pPr>
      <w:r>
        <w:rPr>
          <w:rFonts w:ascii="Arial" w:hAnsi="Arial" w:cs="Arial"/>
          <w:bCs/>
        </w:rPr>
        <w:t>6.Memorii tehnice şi dispoziţii de şantier;</w:t>
      </w:r>
    </w:p>
    <w:p w:rsidR="00EF2BA7" w:rsidRDefault="00EF2BA7" w:rsidP="00EF2BA7">
      <w:pPr>
        <w:spacing w:after="0" w:line="360" w:lineRule="auto"/>
        <w:jc w:val="both"/>
        <w:rPr>
          <w:rFonts w:ascii="Arial" w:hAnsi="Arial" w:cs="Arial"/>
          <w:bCs/>
        </w:rPr>
      </w:pPr>
      <w:r>
        <w:rPr>
          <w:rFonts w:ascii="Arial" w:hAnsi="Arial" w:cs="Arial"/>
          <w:bCs/>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EF2BA7" w:rsidRDefault="00EF2BA7" w:rsidP="00EF2BA7">
      <w:pPr>
        <w:spacing w:after="0" w:line="360" w:lineRule="auto"/>
        <w:jc w:val="both"/>
        <w:rPr>
          <w:rFonts w:ascii="Arial" w:hAnsi="Arial" w:cs="Arial"/>
          <w:bCs/>
        </w:rPr>
      </w:pPr>
      <w:r>
        <w:rPr>
          <w:rFonts w:ascii="Arial" w:hAnsi="Arial" w:cs="Arial"/>
          <w:bCs/>
        </w:rPr>
        <w:t>8.Notificarea ANAP;</w:t>
      </w:r>
    </w:p>
    <w:p w:rsidR="00EF2BA7" w:rsidRDefault="00EF2BA7" w:rsidP="00EF2BA7">
      <w:pPr>
        <w:spacing w:after="0" w:line="360" w:lineRule="auto"/>
        <w:jc w:val="both"/>
        <w:rPr>
          <w:rFonts w:ascii="Arial" w:hAnsi="Arial" w:cs="Arial"/>
          <w:bCs/>
        </w:rPr>
      </w:pPr>
      <w:r>
        <w:rPr>
          <w:rFonts w:ascii="Arial" w:hAnsi="Arial" w:cs="Arial"/>
          <w:bCs/>
        </w:rPr>
        <w:t>9.Invitaţia de participare şi dovada transmiterii;</w:t>
      </w:r>
    </w:p>
    <w:p w:rsidR="00EF2BA7" w:rsidRDefault="00EF2BA7" w:rsidP="00EF2BA7">
      <w:pPr>
        <w:spacing w:after="0" w:line="360" w:lineRule="auto"/>
        <w:jc w:val="both"/>
        <w:rPr>
          <w:rFonts w:ascii="Arial" w:hAnsi="Arial" w:cs="Arial"/>
          <w:bCs/>
        </w:rPr>
      </w:pPr>
      <w:r>
        <w:rPr>
          <w:rFonts w:ascii="Arial" w:hAnsi="Arial" w:cs="Arial"/>
          <w:bCs/>
        </w:rPr>
        <w:t>10.Fişa de date a achiziţiei;</w:t>
      </w:r>
    </w:p>
    <w:p w:rsidR="00EF2BA7" w:rsidRDefault="00EF2BA7" w:rsidP="00EF2BA7">
      <w:pPr>
        <w:spacing w:after="0" w:line="360" w:lineRule="auto"/>
        <w:jc w:val="both"/>
        <w:rPr>
          <w:rFonts w:ascii="Arial" w:hAnsi="Arial" w:cs="Arial"/>
          <w:bCs/>
        </w:rPr>
      </w:pPr>
      <w:r>
        <w:rPr>
          <w:rFonts w:ascii="Arial" w:hAnsi="Arial" w:cs="Arial"/>
          <w:bCs/>
        </w:rPr>
        <w:t>11.Caiet de sarcini;</w:t>
      </w:r>
    </w:p>
    <w:p w:rsidR="00EF2BA7" w:rsidRDefault="00EF2BA7" w:rsidP="00EF2BA7">
      <w:pPr>
        <w:spacing w:after="0" w:line="360" w:lineRule="auto"/>
        <w:jc w:val="both"/>
        <w:rPr>
          <w:rFonts w:ascii="Arial" w:hAnsi="Arial" w:cs="Arial"/>
          <w:bCs/>
        </w:rPr>
      </w:pPr>
      <w:r>
        <w:rPr>
          <w:rFonts w:ascii="Arial" w:hAnsi="Arial" w:cs="Arial"/>
          <w:bCs/>
        </w:rPr>
        <w:t>12.Formulare şi modele;</w:t>
      </w:r>
    </w:p>
    <w:p w:rsidR="00EF2BA7" w:rsidRDefault="00EF2BA7" w:rsidP="00EF2BA7">
      <w:pPr>
        <w:spacing w:after="0" w:line="360" w:lineRule="auto"/>
        <w:jc w:val="both"/>
        <w:rPr>
          <w:rFonts w:ascii="Arial" w:hAnsi="Arial" w:cs="Arial"/>
          <w:bCs/>
        </w:rPr>
      </w:pPr>
      <w:r>
        <w:rPr>
          <w:rFonts w:ascii="Arial" w:hAnsi="Arial" w:cs="Arial"/>
          <w:bCs/>
        </w:rPr>
        <w:t>13.Dovada primirii şi înregistrării a ofertei;</w:t>
      </w:r>
    </w:p>
    <w:p w:rsidR="00EF2BA7" w:rsidRDefault="00EF2BA7" w:rsidP="00EF2BA7">
      <w:pPr>
        <w:spacing w:after="0" w:line="360" w:lineRule="auto"/>
        <w:jc w:val="both"/>
        <w:rPr>
          <w:rFonts w:ascii="Arial" w:hAnsi="Arial" w:cs="Arial"/>
          <w:bCs/>
        </w:rPr>
      </w:pPr>
      <w:r>
        <w:rPr>
          <w:rFonts w:ascii="Arial" w:hAnsi="Arial" w:cs="Arial"/>
          <w:bCs/>
        </w:rPr>
        <w:lastRenderedPageBreak/>
        <w:t>14.Procesul verbal de deschidere ofertelor;</w:t>
      </w:r>
    </w:p>
    <w:p w:rsidR="00EF2BA7" w:rsidRDefault="00EF2BA7" w:rsidP="00EF2BA7">
      <w:pPr>
        <w:spacing w:after="0" w:line="360" w:lineRule="auto"/>
        <w:jc w:val="both"/>
        <w:rPr>
          <w:rFonts w:ascii="Arial" w:hAnsi="Arial" w:cs="Arial"/>
          <w:bCs/>
        </w:rPr>
      </w:pPr>
      <w:r>
        <w:rPr>
          <w:rFonts w:ascii="Arial" w:hAnsi="Arial" w:cs="Arial"/>
          <w:bCs/>
        </w:rPr>
        <w:t>15.Dacă este cazul, procese verbale intermediare încheiate în urma negocierii;</w:t>
      </w:r>
    </w:p>
    <w:p w:rsidR="00EF2BA7" w:rsidRDefault="00EF2BA7" w:rsidP="00EF2BA7">
      <w:pPr>
        <w:spacing w:after="0" w:line="360" w:lineRule="auto"/>
        <w:jc w:val="both"/>
        <w:rPr>
          <w:rFonts w:ascii="Arial" w:hAnsi="Arial" w:cs="Arial"/>
          <w:bCs/>
        </w:rPr>
      </w:pPr>
      <w:r>
        <w:rPr>
          <w:rFonts w:ascii="Arial" w:hAnsi="Arial" w:cs="Arial"/>
          <w:bCs/>
        </w:rPr>
        <w:t>14.Raportul procedurii;</w:t>
      </w:r>
    </w:p>
    <w:p w:rsidR="00EF2BA7" w:rsidRDefault="00EF2BA7" w:rsidP="00EF2BA7">
      <w:pPr>
        <w:spacing w:after="0" w:line="360" w:lineRule="auto"/>
        <w:jc w:val="both"/>
        <w:rPr>
          <w:rFonts w:ascii="Arial" w:hAnsi="Arial" w:cs="Arial"/>
          <w:bCs/>
        </w:rPr>
      </w:pPr>
      <w:r>
        <w:rPr>
          <w:rFonts w:ascii="Arial" w:hAnsi="Arial" w:cs="Arial"/>
          <w:bCs/>
        </w:rPr>
        <w:t>15.Anunţul de atribuire publicat în SEAP;</w:t>
      </w:r>
    </w:p>
    <w:p w:rsidR="00EF2BA7" w:rsidRDefault="00EF2BA7" w:rsidP="00EF2BA7">
      <w:pPr>
        <w:spacing w:after="0" w:line="360" w:lineRule="auto"/>
        <w:jc w:val="both"/>
        <w:rPr>
          <w:rFonts w:ascii="Arial" w:hAnsi="Arial" w:cs="Arial"/>
          <w:bCs/>
        </w:rPr>
      </w:pPr>
      <w:r>
        <w:rPr>
          <w:rFonts w:ascii="Arial" w:hAnsi="Arial" w:cs="Arial"/>
          <w:bCs/>
        </w:rPr>
        <w:t>16.Actul adiţional / contractul semnat împreună cu anexele sale;</w:t>
      </w:r>
    </w:p>
    <w:p w:rsidR="00EF2BA7" w:rsidRDefault="00EF2BA7" w:rsidP="00EF2BA7">
      <w:pPr>
        <w:spacing w:line="360" w:lineRule="auto"/>
        <w:jc w:val="both"/>
        <w:rPr>
          <w:rFonts w:ascii="Arial" w:hAnsi="Arial" w:cs="Arial"/>
          <w:bCs/>
        </w:rPr>
      </w:pPr>
      <w:r>
        <w:rPr>
          <w:rFonts w:ascii="Arial" w:hAnsi="Arial" w:cs="Arial"/>
          <w:bCs/>
        </w:rPr>
        <w:t>17.Dovada  constituirii garanţiei de bună execuţie.</w:t>
      </w:r>
    </w:p>
    <w:p w:rsidR="00EF2BA7" w:rsidRDefault="00EF2BA7" w:rsidP="00EF2BA7">
      <w:pPr>
        <w:spacing w:line="360" w:lineRule="auto"/>
        <w:jc w:val="both"/>
        <w:rPr>
          <w:rFonts w:ascii="Arial" w:hAnsi="Arial" w:cs="Arial"/>
          <w:b/>
          <w:i/>
        </w:rPr>
      </w:pPr>
      <w:r>
        <w:rPr>
          <w:rFonts w:ascii="Arial" w:hAnsi="Arial" w:cs="Arial"/>
          <w:b/>
          <w:i/>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rsidR="00EF2BA7" w:rsidRDefault="00EF2BA7" w:rsidP="00EF2BA7">
      <w:pPr>
        <w:spacing w:line="360" w:lineRule="auto"/>
        <w:jc w:val="both"/>
        <w:rPr>
          <w:rFonts w:ascii="Arial" w:hAnsi="Arial" w:cs="Arial"/>
        </w:rPr>
      </w:pPr>
      <w:r>
        <w:rPr>
          <w:rFonts w:ascii="Arial" w:hAnsi="Arial" w:cs="Arial"/>
          <w:iCs/>
        </w:rPr>
        <w:t>Beneficiarul va aplica menţiunea «</w:t>
      </w:r>
      <w:r>
        <w:rPr>
          <w:rFonts w:ascii="Arial" w:hAnsi="Arial" w:cs="Arial"/>
          <w:i/>
          <w:iCs/>
        </w:rPr>
        <w:t>Conform cu originalul</w:t>
      </w:r>
      <w:r>
        <w:rPr>
          <w:rFonts w:ascii="Arial" w:hAnsi="Arial" w:cs="Arial"/>
          <w:iCs/>
        </w:rPr>
        <w:t>», semnătura reprezentantului legal/ managerului de proiect/ persoana desemnată pe copiile documentelor ce alcătuiesc dosarul achiziţiei. Copia electronică se va realiza după înscrierea menţiunii „</w:t>
      </w:r>
      <w:r>
        <w:rPr>
          <w:rFonts w:ascii="Arial" w:hAnsi="Arial" w:cs="Arial"/>
          <w:i/>
          <w:iCs/>
        </w:rPr>
        <w:t>Conform cu originalul</w:t>
      </w:r>
      <w:r>
        <w:rPr>
          <w:rFonts w:ascii="Arial" w:hAnsi="Arial" w:cs="Arial"/>
          <w:iCs/>
        </w:rPr>
        <w:t>”</w:t>
      </w:r>
      <w:r>
        <w:rPr>
          <w:rFonts w:ascii="Arial" w:hAnsi="Arial" w:cs="Arial"/>
        </w:rPr>
        <w:t>.</w:t>
      </w:r>
    </w:p>
    <w:p w:rsidR="00EF2BA7" w:rsidRDefault="00EF2BA7" w:rsidP="00EF2BA7">
      <w:pPr>
        <w:spacing w:after="0" w:line="360" w:lineRule="auto"/>
        <w:jc w:val="both"/>
        <w:rPr>
          <w:rFonts w:ascii="Arial" w:hAnsi="Arial" w:cs="Arial"/>
          <w:bCs/>
        </w:rPr>
      </w:pPr>
      <w:r>
        <w:rPr>
          <w:rFonts w:ascii="Arial" w:hAnsi="Arial" w:cs="Arial"/>
          <w:bCs/>
        </w:rPr>
        <w:t xml:space="preserve">Orice modificare adusa contractului iniţial (chiar dacă valoarea atribuită  rămâne aceeaşi) se concretizează printr-un act  adiţional.  </w:t>
      </w:r>
    </w:p>
    <w:p w:rsidR="00EF2BA7" w:rsidRDefault="00EF2BA7" w:rsidP="00EF2BA7">
      <w:pPr>
        <w:spacing w:after="0" w:line="360" w:lineRule="auto"/>
        <w:jc w:val="both"/>
        <w:rPr>
          <w:rFonts w:ascii="Arial" w:hAnsi="Arial" w:cs="Arial"/>
          <w:bCs/>
        </w:rPr>
      </w:pPr>
      <w:r>
        <w:rPr>
          <w:rFonts w:ascii="Arial" w:hAnsi="Arial" w:cs="Arial"/>
          <w:bCs/>
        </w:rPr>
        <w:t xml:space="preserve">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w:t>
      </w:r>
      <w:r>
        <w:rPr>
          <w:rFonts w:ascii="Arial" w:hAnsi="Arial" w:cs="Arial"/>
          <w:bCs/>
        </w:rPr>
        <w:lastRenderedPageBreak/>
        <w:t>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EF2BA7" w:rsidRDefault="00EF2BA7" w:rsidP="00EF2BA7">
      <w:pPr>
        <w:spacing w:after="0" w:line="360" w:lineRule="auto"/>
        <w:jc w:val="both"/>
        <w:rPr>
          <w:rFonts w:ascii="Arial" w:hAnsi="Arial" w:cs="Arial"/>
          <w:bCs/>
        </w:rPr>
      </w:pPr>
      <w:r>
        <w:rPr>
          <w:rFonts w:ascii="Arial" w:hAnsi="Arial" w:cs="Arial"/>
          <w:bCs/>
        </w:rPr>
        <w:t>În consecinţă, modificarea contractului se face numai prin act adiţional, atât pentru cauzele/situaţiile menţionate în contractul însuşi, cât şi pentru cauze/situaţii care nu sunt prevăzute în contractul iniţial, dar care se încadrează în prevederile legale.</w:t>
      </w:r>
    </w:p>
    <w:p w:rsidR="00EF2BA7" w:rsidRDefault="00EF2BA7" w:rsidP="00EF2BA7">
      <w:pPr>
        <w:spacing w:after="0" w:line="360" w:lineRule="auto"/>
        <w:jc w:val="both"/>
        <w:rPr>
          <w:rFonts w:ascii="Arial" w:hAnsi="Arial" w:cs="Arial"/>
        </w:rPr>
      </w:pPr>
      <w:r>
        <w:rPr>
          <w:rFonts w:ascii="Arial" w:hAnsi="Arial" w:cs="Arial"/>
        </w:rPr>
        <w:t>Pentru actele adiţionale încheiate la contractele de achiziţie, indiferent dacă acestea au sau nu impact financiar, beneficiarii vor urma aceleaşi proceduri de întocmire şi depunere a documentelor ca si pentru contractul iniţial.</w:t>
      </w:r>
    </w:p>
    <w:p w:rsidR="00EF2BA7" w:rsidRDefault="00EF2BA7" w:rsidP="00EF2BA7">
      <w:pPr>
        <w:spacing w:line="360" w:lineRule="auto"/>
        <w:rPr>
          <w:rFonts w:ascii="Arial" w:hAnsi="Arial" w:cs="Arial"/>
        </w:rPr>
      </w:pPr>
      <w:r>
        <w:rPr>
          <w:rFonts w:ascii="Arial" w:hAnsi="Arial" w:cs="Arial"/>
        </w:rPr>
        <w:t>Dosarul de achiziţie va cuprinde documentele justificative în baza căruia a fost încheiat actul adiţional şi va fi opisat.</w:t>
      </w:r>
    </w:p>
    <w:p w:rsidR="00EF2BA7" w:rsidRDefault="00EF2BA7" w:rsidP="00EF2BA7">
      <w:pPr>
        <w:spacing w:after="0" w:line="360" w:lineRule="auto"/>
        <w:jc w:val="both"/>
        <w:rPr>
          <w:rFonts w:ascii="Arial" w:hAnsi="Arial" w:cs="Arial"/>
        </w:rPr>
      </w:pPr>
      <w:r>
        <w:rPr>
          <w:rFonts w:ascii="Arial" w:hAnsi="Arial" w:cs="Arial"/>
        </w:rPr>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EF2BA7" w:rsidRDefault="00EF2BA7" w:rsidP="00EF2BA7">
      <w:pPr>
        <w:pStyle w:val="ListParagraph"/>
        <w:spacing w:after="0" w:line="360" w:lineRule="auto"/>
        <w:ind w:left="0"/>
        <w:jc w:val="both"/>
        <w:rPr>
          <w:rFonts w:ascii="Arial" w:hAnsi="Arial" w:cs="Arial"/>
          <w:bCs/>
        </w:rPr>
      </w:pPr>
    </w:p>
    <w:p w:rsidR="00EF2BA7" w:rsidRDefault="00EF2BA7" w:rsidP="00EF2BA7">
      <w:pPr>
        <w:spacing w:after="0" w:line="360" w:lineRule="auto"/>
        <w:jc w:val="both"/>
      </w:pPr>
      <w:r>
        <w:rPr>
          <w:rFonts w:ascii="Arial" w:hAnsi="Arial" w:cs="Arial"/>
          <w:bCs/>
        </w:rPr>
        <w:lastRenderedPageBreak/>
        <w:t xml:space="preserve">Beneficiarul trebuie să facă dovada realităţii cheltuielii efectuate, inclusiv prin înregistrări contabile. </w:t>
      </w:r>
      <w:r>
        <w:rPr>
          <w:rFonts w:ascii="Arial" w:hAnsi="Arial" w:cs="Arial"/>
        </w:rPr>
        <w:t xml:space="preserve">Achiziţia directă se realizează pe bază de documente justificative (contract, comandă, bon fiscal / factură, ordin de plată, extras de cont, notă de recepţie, fişă de cont, documente de transport sau altele, după caz. </w:t>
      </w:r>
    </w:p>
    <w:p w:rsidR="00EF2BA7" w:rsidRDefault="00EF2BA7" w:rsidP="00EF2BA7">
      <w:pPr>
        <w:spacing w:after="0" w:line="360" w:lineRule="auto"/>
        <w:jc w:val="both"/>
        <w:rPr>
          <w:rFonts w:ascii="Arial" w:hAnsi="Arial" w:cs="Arial"/>
        </w:rPr>
      </w:pPr>
      <w:r>
        <w:rPr>
          <w:rFonts w:ascii="Arial" w:hAnsi="Arial" w:cs="Arial"/>
        </w:rPr>
        <w:t>Documentele achiziţiei directe se vor transmite doar prin dosarul cererii de plată / rambursare la care a fost solicitată autorizarea cheltuielilor aferente acesteia.</w:t>
      </w:r>
    </w:p>
    <w:p w:rsidR="00EF2BA7" w:rsidRDefault="00EF2BA7" w:rsidP="00EF2BA7">
      <w:pPr>
        <w:spacing w:before="240" w:line="360" w:lineRule="auto"/>
        <w:jc w:val="both"/>
        <w:rPr>
          <w:rFonts w:ascii="Arial" w:hAnsi="Arial" w:cs="Arial"/>
        </w:rPr>
      </w:pPr>
      <w:r>
        <w:rPr>
          <w:rFonts w:ascii="Arial" w:hAnsi="Arial" w:cs="Arial"/>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EF2BA7" w:rsidRDefault="00EF2BA7" w:rsidP="00EF2BA7">
      <w:pPr>
        <w:spacing w:line="360" w:lineRule="auto"/>
        <w:jc w:val="both"/>
        <w:rPr>
          <w:rFonts w:ascii="Arial" w:hAnsi="Arial" w:cs="Arial"/>
        </w:rPr>
      </w:pPr>
      <w:r>
        <w:rPr>
          <w:rFonts w:ascii="Arial" w:hAnsi="Arial" w:cs="Arial"/>
        </w:rPr>
        <w:t>Până la operaţionalizarea completă a sistemului MySMIS, dosarul achiziţiei, în copie, va fi transmis la OI, însoţit de adresa de înaintare (</w:t>
      </w:r>
      <w:r>
        <w:rPr>
          <w:rFonts w:ascii="Arial" w:hAnsi="Arial" w:cs="Arial"/>
          <w:b/>
        </w:rPr>
        <w:t>Formularul 4.5.1.1</w:t>
      </w:r>
      <w:r>
        <w:rPr>
          <w:rFonts w:ascii="Arial" w:hAnsi="Arial" w:cs="Arial"/>
        </w:rPr>
        <w:t>), într-un exemplar pe suport de hârtie şi scanat pe CD. OI va transmite către AM dosarul de verificare a achiziţiei însoţit de CD cu dosarul achiziţiei.</w:t>
      </w:r>
    </w:p>
    <w:p w:rsidR="00EF2BA7" w:rsidRDefault="00EF2BA7" w:rsidP="00EF2BA7">
      <w:pPr>
        <w:pStyle w:val="Title"/>
        <w:spacing w:line="360" w:lineRule="auto"/>
        <w:jc w:val="left"/>
        <w:rPr>
          <w:rFonts w:ascii="Arial" w:hAnsi="Arial" w:cs="Arial"/>
          <w:sz w:val="22"/>
          <w:szCs w:val="22"/>
          <w:lang w:val="ro-RO"/>
        </w:rPr>
      </w:pPr>
    </w:p>
    <w:p w:rsidR="00EF2BA7" w:rsidRDefault="00EF2BA7" w:rsidP="00EF2BA7">
      <w:pPr>
        <w:pStyle w:val="Title"/>
        <w:spacing w:line="360" w:lineRule="auto"/>
        <w:jc w:val="left"/>
        <w:rPr>
          <w:rFonts w:ascii="Arial" w:hAnsi="Arial" w:cs="Arial"/>
          <w:sz w:val="22"/>
          <w:szCs w:val="22"/>
          <w:lang w:val="ro-RO"/>
        </w:rPr>
      </w:pPr>
    </w:p>
    <w:p w:rsidR="00EF2BA7" w:rsidRDefault="00EF2BA7" w:rsidP="00EF2BA7">
      <w:pPr>
        <w:pStyle w:val="Title"/>
        <w:spacing w:line="360" w:lineRule="auto"/>
        <w:jc w:val="left"/>
        <w:rPr>
          <w:rFonts w:ascii="Arial" w:hAnsi="Arial" w:cs="Arial"/>
          <w:sz w:val="22"/>
          <w:szCs w:val="22"/>
          <w:lang w:val="ro-RO"/>
        </w:rPr>
      </w:pPr>
      <w:r>
        <w:rPr>
          <w:rFonts w:ascii="Arial" w:hAnsi="Arial" w:cs="Arial"/>
          <w:sz w:val="22"/>
          <w:szCs w:val="22"/>
          <w:lang w:val="ro-RO"/>
        </w:rPr>
        <w:t>Formularul 4.5.1.1</w:t>
      </w:r>
    </w:p>
    <w:p w:rsidR="00EF2BA7" w:rsidRDefault="00EF2BA7" w:rsidP="00EF2BA7">
      <w:pPr>
        <w:pStyle w:val="Title"/>
        <w:spacing w:line="360" w:lineRule="auto"/>
        <w:rPr>
          <w:rFonts w:ascii="Arial" w:hAnsi="Arial" w:cs="Arial"/>
          <w:sz w:val="22"/>
          <w:szCs w:val="22"/>
          <w:lang w:val="ro-RO"/>
        </w:rPr>
      </w:pPr>
      <w:r>
        <w:rPr>
          <w:rFonts w:ascii="Arial" w:hAnsi="Arial" w:cs="Arial"/>
          <w:sz w:val="22"/>
          <w:szCs w:val="22"/>
          <w:lang w:val="ro-RO"/>
        </w:rPr>
        <w:t>Adresa nr</w:t>
      </w:r>
      <w:r>
        <w:rPr>
          <w:rStyle w:val="FootnoteReference"/>
          <w:rFonts w:ascii="Arial" w:hAnsi="Arial" w:cs="Arial"/>
          <w:sz w:val="22"/>
          <w:szCs w:val="22"/>
          <w:lang w:val="ro-RO"/>
        </w:rPr>
        <w:footnoteReference w:id="2"/>
      </w:r>
      <w:r>
        <w:rPr>
          <w:rFonts w:ascii="Arial" w:hAnsi="Arial" w:cs="Arial"/>
          <w:sz w:val="22"/>
          <w:szCs w:val="22"/>
          <w:lang w:val="ro-RO"/>
        </w:rPr>
        <w:t>.</w:t>
      </w:r>
    </w:p>
    <w:p w:rsidR="00EF2BA7" w:rsidRDefault="00EF2BA7" w:rsidP="00EF2BA7">
      <w:pPr>
        <w:pStyle w:val="Title"/>
        <w:spacing w:line="360" w:lineRule="auto"/>
        <w:rPr>
          <w:rFonts w:ascii="Arial" w:hAnsi="Arial" w:cs="Arial"/>
          <w:sz w:val="22"/>
          <w:szCs w:val="22"/>
          <w:lang w:val="ro-RO"/>
        </w:rPr>
      </w:pPr>
      <w:r>
        <w:rPr>
          <w:rFonts w:ascii="Arial" w:hAnsi="Arial" w:cs="Arial"/>
          <w:sz w:val="22"/>
          <w:szCs w:val="22"/>
          <w:lang w:val="ro-RO"/>
        </w:rPr>
        <w:t xml:space="preserve">privind depunerea dosarului achiziţiei </w:t>
      </w:r>
    </w:p>
    <w:p w:rsidR="00EF2BA7" w:rsidRDefault="00EF2BA7" w:rsidP="00EF2BA7">
      <w:pPr>
        <w:spacing w:after="0" w:line="360" w:lineRule="auto"/>
        <w:jc w:val="right"/>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Data  [....………....]</w:t>
      </w:r>
    </w:p>
    <w:p w:rsidR="00EF2BA7" w:rsidRDefault="00EF2BA7" w:rsidP="00EF2BA7">
      <w:pPr>
        <w:spacing w:line="360" w:lineRule="auto"/>
        <w:jc w:val="both"/>
        <w:rPr>
          <w:rFonts w:ascii="Arial" w:hAnsi="Arial" w:cs="Arial"/>
        </w:rPr>
      </w:pPr>
      <w:r>
        <w:rPr>
          <w:rFonts w:ascii="Arial" w:hAnsi="Arial" w:cs="Arial"/>
        </w:rPr>
        <w:t>În atenţia D-lui /Doamnei</w:t>
      </w:r>
    </w:p>
    <w:p w:rsidR="00EF2BA7" w:rsidRDefault="00EF2BA7" w:rsidP="00EF2BA7">
      <w:pPr>
        <w:tabs>
          <w:tab w:val="center" w:pos="4678"/>
        </w:tabs>
        <w:spacing w:line="360" w:lineRule="auto"/>
        <w:jc w:val="both"/>
        <w:rPr>
          <w:rFonts w:ascii="Arial" w:hAnsi="Arial" w:cs="Arial"/>
        </w:rPr>
      </w:pPr>
      <w:r>
        <w:rPr>
          <w:rFonts w:ascii="Arial" w:hAnsi="Arial" w:cs="Arial"/>
        </w:rPr>
        <w:t>Agenţia pentru Dezvoltare Regională.... – OI POR</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7"/>
        <w:gridCol w:w="3653"/>
      </w:tblGrid>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Programul Operaţional:</w:t>
            </w:r>
          </w:p>
        </w:tc>
        <w:tc>
          <w:tcPr>
            <w:tcW w:w="3656" w:type="dxa"/>
            <w:tcBorders>
              <w:top w:val="single" w:sz="4" w:space="0" w:color="auto"/>
              <w:left w:val="single" w:sz="4" w:space="0" w:color="auto"/>
              <w:bottom w:val="single" w:sz="4" w:space="0" w:color="auto"/>
              <w:right w:val="single" w:sz="4" w:space="0" w:color="auto"/>
            </w:tcBorders>
            <w:shd w:val="pct10" w:color="000000" w:fill="FFFFFF"/>
            <w:vAlign w:val="center"/>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Axa prioritară:</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Prioritate de investitie: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Codul proiectului (SMIS):</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b/>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Titlul proiectului:</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Denumire beneficiar:</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Tipul contractului:</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Denumire achiziţie: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bCs/>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Valoarea estimata a contractului  / actului adiţional (fără TVA):</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bCs/>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rPr>
                <w:rFonts w:ascii="Arial" w:hAnsi="Arial" w:cs="Arial"/>
                <w:bCs/>
              </w:rPr>
            </w:pPr>
            <w:r>
              <w:rPr>
                <w:rFonts w:ascii="Arial" w:hAnsi="Arial" w:cs="Arial"/>
              </w:rPr>
              <w:t>Procedura aplicată:</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bCs/>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Nr. şi data contractului de achiziţie:</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b/>
                <w:bCs/>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Nr. şi data Act adiţional:</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t>Contractor:</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r w:rsidR="00EF2BA7" w:rsidTr="00EF2BA7">
        <w:trPr>
          <w:cantSplit/>
          <w:trHeight w:hRule="exact" w:val="397"/>
        </w:trPr>
        <w:tc>
          <w:tcPr>
            <w:tcW w:w="4991"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bCs/>
              </w:rPr>
            </w:pPr>
            <w:r>
              <w:rPr>
                <w:rFonts w:ascii="Arial" w:hAnsi="Arial" w:cs="Arial"/>
              </w:rPr>
              <w:lastRenderedPageBreak/>
              <w:t>Valoarea contractului / actului adiţional  (fără TVA):</w:t>
            </w:r>
          </w:p>
        </w:tc>
        <w:tc>
          <w:tcPr>
            <w:tcW w:w="3656" w:type="dxa"/>
            <w:tcBorders>
              <w:top w:val="single" w:sz="4" w:space="0" w:color="auto"/>
              <w:left w:val="single" w:sz="4" w:space="0" w:color="auto"/>
              <w:bottom w:val="single" w:sz="4" w:space="0" w:color="auto"/>
              <w:right w:val="single" w:sz="4" w:space="0" w:color="auto"/>
            </w:tcBorders>
            <w:shd w:val="pct10" w:color="000000" w:fill="FFFFFF"/>
          </w:tcPr>
          <w:p w:rsidR="00EF2BA7" w:rsidRDefault="00EF2BA7">
            <w:pPr>
              <w:spacing w:line="360" w:lineRule="auto"/>
              <w:rPr>
                <w:rFonts w:ascii="Arial" w:hAnsi="Arial" w:cs="Arial"/>
              </w:rPr>
            </w:pPr>
          </w:p>
        </w:tc>
      </w:tr>
    </w:tbl>
    <w:p w:rsidR="00EF2BA7" w:rsidRDefault="00EF2BA7" w:rsidP="00EF2BA7">
      <w:pPr>
        <w:pStyle w:val="ListParagraph"/>
        <w:spacing w:after="0" w:line="360" w:lineRule="auto"/>
        <w:ind w:left="0"/>
        <w:jc w:val="both"/>
        <w:rPr>
          <w:rFonts w:ascii="Arial" w:hAnsi="Arial" w:cs="Arial"/>
          <w:bCs/>
        </w:rPr>
      </w:pPr>
    </w:p>
    <w:p w:rsidR="00EF2BA7" w:rsidRDefault="00EF2BA7" w:rsidP="00EF2BA7">
      <w:pPr>
        <w:spacing w:line="360" w:lineRule="auto"/>
        <w:jc w:val="both"/>
        <w:rPr>
          <w:rFonts w:ascii="Arial" w:hAnsi="Arial" w:cs="Arial"/>
        </w:rPr>
      </w:pPr>
      <w:r>
        <w:rPr>
          <w:rFonts w:ascii="Arial" w:hAnsi="Arial" w:cs="Arial"/>
        </w:rPr>
        <w:t xml:space="preserve">Domnule/Doamnă, </w:t>
      </w:r>
    </w:p>
    <w:p w:rsidR="00EF2BA7" w:rsidRDefault="00EF2BA7" w:rsidP="00EF2BA7">
      <w:pPr>
        <w:spacing w:line="360" w:lineRule="auto"/>
        <w:jc w:val="both"/>
        <w:rPr>
          <w:rFonts w:ascii="Arial" w:hAnsi="Arial" w:cs="Arial"/>
        </w:rPr>
      </w:pPr>
      <w:r>
        <w:rPr>
          <w:rFonts w:ascii="Arial" w:hAnsi="Arial" w:cs="Arial"/>
        </w:rPr>
        <w:tab/>
        <w:t>Subsemnatul/a, …………………….. (</w:t>
      </w:r>
      <w:r>
        <w:rPr>
          <w:rFonts w:ascii="Arial" w:hAnsi="Arial" w:cs="Arial"/>
          <w:i/>
          <w:iCs/>
        </w:rPr>
        <w:t>nume - calitatea</w:t>
      </w:r>
      <w:r>
        <w:rPr>
          <w:rFonts w:ascii="Arial" w:hAnsi="Arial" w:cs="Arial"/>
        </w:rPr>
        <w:t>), vă  transmitem .... dosarul achiziţiei de ......... (</w:t>
      </w:r>
      <w:r>
        <w:rPr>
          <w:rFonts w:ascii="Arial" w:hAnsi="Arial" w:cs="Arial"/>
          <w:i/>
        </w:rPr>
        <w:t xml:space="preserve">obiectul contractului) </w:t>
      </w:r>
      <w:r>
        <w:rPr>
          <w:rFonts w:ascii="Arial" w:hAnsi="Arial" w:cs="Arial"/>
        </w:rPr>
        <w:t>încheiat cu ......... (</w:t>
      </w:r>
      <w:r>
        <w:rPr>
          <w:rFonts w:ascii="Arial" w:hAnsi="Arial" w:cs="Arial"/>
          <w:i/>
        </w:rPr>
        <w:t>denumire contractor).</w:t>
      </w:r>
    </w:p>
    <w:p w:rsidR="00EF2BA7" w:rsidRDefault="00EF2BA7" w:rsidP="00EF2BA7">
      <w:pPr>
        <w:spacing w:line="360" w:lineRule="auto"/>
        <w:jc w:val="both"/>
        <w:rPr>
          <w:rFonts w:ascii="Arial" w:hAnsi="Arial" w:cs="Arial"/>
        </w:rPr>
      </w:pPr>
      <w:r>
        <w:rPr>
          <w:rFonts w:ascii="Arial" w:hAnsi="Arial" w:cs="Arial"/>
        </w:rPr>
        <w:tab/>
        <w:t>Datele de referinţă ale procedurii de atribuire sunt următoarele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278"/>
        <w:gridCol w:w="3278"/>
      </w:tblGrid>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center"/>
              <w:rPr>
                <w:rFonts w:ascii="Arial" w:hAnsi="Arial" w:cs="Arial"/>
              </w:rPr>
            </w:pPr>
            <w:r>
              <w:rPr>
                <w:rFonts w:ascii="Arial" w:hAnsi="Arial" w:cs="Arial"/>
              </w:rPr>
              <w:t>Nr. crt</w:t>
            </w:r>
          </w:p>
        </w:tc>
        <w:tc>
          <w:tcPr>
            <w:tcW w:w="3278"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center"/>
              <w:rPr>
                <w:rFonts w:ascii="Arial" w:hAnsi="Arial" w:cs="Arial"/>
              </w:rPr>
            </w:pPr>
            <w:r>
              <w:rPr>
                <w:rFonts w:ascii="Arial" w:hAnsi="Arial" w:cs="Arial"/>
              </w:rPr>
              <w:t>Caracteristică</w:t>
            </w:r>
          </w:p>
        </w:tc>
        <w:tc>
          <w:tcPr>
            <w:tcW w:w="3278"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center"/>
              <w:rPr>
                <w:rFonts w:ascii="Arial" w:hAnsi="Arial" w:cs="Arial"/>
              </w:rPr>
            </w:pPr>
            <w:r>
              <w:rPr>
                <w:rFonts w:ascii="Arial" w:hAnsi="Arial" w:cs="Arial"/>
              </w:rPr>
              <w:t>Descriere</w:t>
            </w:r>
          </w:p>
        </w:tc>
      </w:tr>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both"/>
              <w:rPr>
                <w:rFonts w:ascii="Arial" w:hAnsi="Arial" w:cs="Arial"/>
              </w:rPr>
            </w:pPr>
            <w:r>
              <w:rPr>
                <w:rFonts w:ascii="Arial" w:hAnsi="Arial" w:cs="Arial"/>
              </w:rPr>
              <w:t>1</w:t>
            </w:r>
          </w:p>
        </w:tc>
        <w:tc>
          <w:tcPr>
            <w:tcW w:w="3278"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rPr>
            </w:pPr>
            <w:r>
              <w:rPr>
                <w:rFonts w:ascii="Arial" w:hAnsi="Arial" w:cs="Arial"/>
              </w:rPr>
              <w:t>Data publicării în SEAP</w:t>
            </w:r>
          </w:p>
        </w:tc>
        <w:tc>
          <w:tcPr>
            <w:tcW w:w="3278" w:type="dxa"/>
            <w:tcBorders>
              <w:top w:val="single" w:sz="4" w:space="0" w:color="auto"/>
              <w:left w:val="single" w:sz="4" w:space="0" w:color="auto"/>
              <w:bottom w:val="single" w:sz="4" w:space="0" w:color="auto"/>
              <w:right w:val="single" w:sz="4" w:space="0" w:color="auto"/>
            </w:tcBorders>
          </w:tcPr>
          <w:p w:rsidR="00EF2BA7" w:rsidRDefault="00EF2BA7">
            <w:pPr>
              <w:spacing w:line="360" w:lineRule="auto"/>
              <w:jc w:val="both"/>
              <w:rPr>
                <w:rFonts w:ascii="Arial" w:hAnsi="Arial" w:cs="Arial"/>
              </w:rPr>
            </w:pPr>
          </w:p>
        </w:tc>
      </w:tr>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both"/>
              <w:rPr>
                <w:rFonts w:ascii="Arial" w:hAnsi="Arial" w:cs="Arial"/>
              </w:rPr>
            </w:pPr>
            <w:r>
              <w:rPr>
                <w:rFonts w:ascii="Arial" w:hAnsi="Arial" w:cs="Arial"/>
              </w:rPr>
              <w:t>2</w:t>
            </w:r>
          </w:p>
        </w:tc>
        <w:tc>
          <w:tcPr>
            <w:tcW w:w="3278"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rPr>
            </w:pPr>
            <w:r>
              <w:rPr>
                <w:rFonts w:ascii="Arial" w:hAnsi="Arial" w:cs="Arial"/>
              </w:rPr>
              <w:t>Valoarea estimată</w:t>
            </w:r>
          </w:p>
        </w:tc>
        <w:tc>
          <w:tcPr>
            <w:tcW w:w="3278" w:type="dxa"/>
            <w:tcBorders>
              <w:top w:val="single" w:sz="4" w:space="0" w:color="auto"/>
              <w:left w:val="single" w:sz="4" w:space="0" w:color="auto"/>
              <w:bottom w:val="single" w:sz="4" w:space="0" w:color="auto"/>
              <w:right w:val="single" w:sz="4" w:space="0" w:color="auto"/>
            </w:tcBorders>
          </w:tcPr>
          <w:p w:rsidR="00EF2BA7" w:rsidRDefault="00EF2BA7">
            <w:pPr>
              <w:spacing w:line="360" w:lineRule="auto"/>
              <w:jc w:val="both"/>
              <w:rPr>
                <w:rFonts w:ascii="Arial" w:hAnsi="Arial" w:cs="Arial"/>
              </w:rPr>
            </w:pPr>
          </w:p>
        </w:tc>
      </w:tr>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both"/>
              <w:rPr>
                <w:rFonts w:ascii="Arial" w:hAnsi="Arial" w:cs="Arial"/>
              </w:rPr>
            </w:pPr>
            <w:r>
              <w:rPr>
                <w:rFonts w:ascii="Arial" w:hAnsi="Arial" w:cs="Arial"/>
              </w:rPr>
              <w:t>3</w:t>
            </w:r>
          </w:p>
        </w:tc>
        <w:tc>
          <w:tcPr>
            <w:tcW w:w="3278"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rPr>
            </w:pPr>
            <w:r>
              <w:rPr>
                <w:rFonts w:ascii="Arial" w:hAnsi="Arial" w:cs="Arial"/>
              </w:rPr>
              <w:t>Număr de ofertanţi participanţi</w:t>
            </w:r>
          </w:p>
        </w:tc>
        <w:tc>
          <w:tcPr>
            <w:tcW w:w="3278" w:type="dxa"/>
            <w:tcBorders>
              <w:top w:val="single" w:sz="4" w:space="0" w:color="auto"/>
              <w:left w:val="single" w:sz="4" w:space="0" w:color="auto"/>
              <w:bottom w:val="single" w:sz="4" w:space="0" w:color="auto"/>
              <w:right w:val="single" w:sz="4" w:space="0" w:color="auto"/>
            </w:tcBorders>
          </w:tcPr>
          <w:p w:rsidR="00EF2BA7" w:rsidRDefault="00EF2BA7">
            <w:pPr>
              <w:spacing w:line="360" w:lineRule="auto"/>
              <w:jc w:val="both"/>
              <w:rPr>
                <w:rFonts w:ascii="Arial" w:hAnsi="Arial" w:cs="Arial"/>
              </w:rPr>
            </w:pPr>
          </w:p>
        </w:tc>
      </w:tr>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both"/>
              <w:rPr>
                <w:rFonts w:ascii="Arial" w:hAnsi="Arial" w:cs="Arial"/>
              </w:rPr>
            </w:pPr>
            <w:r>
              <w:rPr>
                <w:rFonts w:ascii="Arial" w:hAnsi="Arial" w:cs="Arial"/>
              </w:rPr>
              <w:t>4</w:t>
            </w:r>
          </w:p>
        </w:tc>
        <w:tc>
          <w:tcPr>
            <w:tcW w:w="3278"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rPr>
            </w:pPr>
            <w:r>
              <w:rPr>
                <w:rFonts w:ascii="Arial" w:hAnsi="Arial" w:cs="Arial"/>
              </w:rPr>
              <w:t>Criteriului de atribuire</w:t>
            </w:r>
          </w:p>
        </w:tc>
        <w:tc>
          <w:tcPr>
            <w:tcW w:w="3278" w:type="dxa"/>
            <w:tcBorders>
              <w:top w:val="single" w:sz="4" w:space="0" w:color="auto"/>
              <w:left w:val="single" w:sz="4" w:space="0" w:color="auto"/>
              <w:bottom w:val="single" w:sz="4" w:space="0" w:color="auto"/>
              <w:right w:val="single" w:sz="4" w:space="0" w:color="auto"/>
            </w:tcBorders>
          </w:tcPr>
          <w:p w:rsidR="00EF2BA7" w:rsidRDefault="00EF2BA7">
            <w:pPr>
              <w:spacing w:line="360" w:lineRule="auto"/>
              <w:jc w:val="both"/>
              <w:rPr>
                <w:rFonts w:ascii="Arial" w:hAnsi="Arial" w:cs="Arial"/>
              </w:rPr>
            </w:pPr>
          </w:p>
        </w:tc>
      </w:tr>
      <w:tr w:rsidR="00EF2BA7" w:rsidTr="00EF2BA7">
        <w:trPr>
          <w:trHeight w:val="454"/>
          <w:jc w:val="center"/>
        </w:trPr>
        <w:tc>
          <w:tcPr>
            <w:tcW w:w="959"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both"/>
              <w:rPr>
                <w:rFonts w:ascii="Arial" w:hAnsi="Arial" w:cs="Arial"/>
              </w:rPr>
            </w:pPr>
            <w:r>
              <w:rPr>
                <w:rFonts w:ascii="Arial" w:hAnsi="Arial" w:cs="Arial"/>
              </w:rPr>
              <w:t>5</w:t>
            </w:r>
          </w:p>
        </w:tc>
        <w:tc>
          <w:tcPr>
            <w:tcW w:w="3278" w:type="dxa"/>
            <w:tcBorders>
              <w:top w:val="single" w:sz="4" w:space="0" w:color="auto"/>
              <w:left w:val="single" w:sz="4" w:space="0" w:color="auto"/>
              <w:bottom w:val="single" w:sz="4" w:space="0" w:color="auto"/>
              <w:right w:val="single" w:sz="4" w:space="0" w:color="auto"/>
            </w:tcBorders>
            <w:vAlign w:val="center"/>
            <w:hideMark/>
          </w:tcPr>
          <w:p w:rsidR="00EF2BA7" w:rsidRDefault="00EF2BA7">
            <w:pPr>
              <w:spacing w:line="360" w:lineRule="auto"/>
              <w:rPr>
                <w:rFonts w:ascii="Arial" w:hAnsi="Arial" w:cs="Arial"/>
              </w:rPr>
            </w:pPr>
            <w:r>
              <w:rPr>
                <w:rFonts w:ascii="Arial" w:hAnsi="Arial" w:cs="Arial"/>
              </w:rPr>
              <w:t>Contestaţii depuse de ofertanţi</w:t>
            </w:r>
          </w:p>
        </w:tc>
        <w:tc>
          <w:tcPr>
            <w:tcW w:w="3278" w:type="dxa"/>
            <w:tcBorders>
              <w:top w:val="single" w:sz="4" w:space="0" w:color="auto"/>
              <w:left w:val="single" w:sz="4" w:space="0" w:color="auto"/>
              <w:bottom w:val="single" w:sz="4" w:space="0" w:color="auto"/>
              <w:right w:val="single" w:sz="4" w:space="0" w:color="auto"/>
            </w:tcBorders>
            <w:hideMark/>
          </w:tcPr>
          <w:p w:rsidR="00EF2BA7" w:rsidRDefault="00EF2BA7">
            <w:pPr>
              <w:spacing w:line="360" w:lineRule="auto"/>
              <w:jc w:val="center"/>
              <w:rPr>
                <w:rFonts w:ascii="Arial" w:hAnsi="Arial" w:cs="Arial"/>
                <w:i/>
              </w:rPr>
            </w:pPr>
            <w:r>
              <w:rPr>
                <w:rFonts w:ascii="Arial" w:hAnsi="Arial" w:cs="Arial"/>
                <w:i/>
              </w:rPr>
              <w:t>DA/ NU</w:t>
            </w:r>
          </w:p>
        </w:tc>
      </w:tr>
    </w:tbl>
    <w:p w:rsidR="00EF2BA7" w:rsidRDefault="00EF2BA7" w:rsidP="00EF2BA7">
      <w:pPr>
        <w:spacing w:before="240" w:line="360" w:lineRule="auto"/>
        <w:jc w:val="both"/>
        <w:rPr>
          <w:rFonts w:ascii="Arial" w:hAnsi="Arial" w:cs="Arial"/>
        </w:rPr>
      </w:pPr>
      <w:r>
        <w:rPr>
          <w:rFonts w:ascii="Arial" w:hAnsi="Arial" w:cs="Arial"/>
        </w:rPr>
        <w:lastRenderedPageBreak/>
        <w:t xml:space="preserve">Acest dosar conţine ……. pagini, numerotate de la 1 la ……. </w:t>
      </w:r>
    </w:p>
    <w:p w:rsidR="00EF2BA7" w:rsidRDefault="00EF2BA7" w:rsidP="00EF2BA7">
      <w:pPr>
        <w:spacing w:line="360" w:lineRule="auto"/>
        <w:jc w:val="both"/>
        <w:rPr>
          <w:rFonts w:ascii="Arial" w:hAnsi="Arial" w:cs="Arial"/>
        </w:rPr>
      </w:pPr>
      <w:r>
        <w:rPr>
          <w:rFonts w:ascii="Arial" w:hAnsi="Arial" w:cs="Arial"/>
        </w:rPr>
        <w:t xml:space="preserve">Acest dosar de achiziţie este transmis în avans la Cererea de Plată / Rambursare nr…. </w:t>
      </w:r>
    </w:p>
    <w:p w:rsidR="00EF2BA7" w:rsidRDefault="00EF2BA7" w:rsidP="00EF2BA7">
      <w:pPr>
        <w:spacing w:line="360" w:lineRule="auto"/>
        <w:jc w:val="both"/>
        <w:rPr>
          <w:rFonts w:ascii="Arial" w:hAnsi="Arial" w:cs="Arial"/>
        </w:rPr>
      </w:pPr>
      <w:r>
        <w:rPr>
          <w:rFonts w:ascii="Arial" w:hAnsi="Arial" w:cs="Arial"/>
        </w:rPr>
        <w:t>Persoana de contact pentru răspunsul la clarificări/completări este …… (numele şi prenumele, funcţia), date de contact: …… (inclusiv nr. telefon, adresa de e-mail).</w:t>
      </w:r>
    </w:p>
    <w:p w:rsidR="00EF2BA7" w:rsidRDefault="00EF2BA7" w:rsidP="00EF2BA7">
      <w:pPr>
        <w:spacing w:line="360" w:lineRule="auto"/>
        <w:jc w:val="both"/>
        <w:rPr>
          <w:rFonts w:ascii="Arial" w:hAnsi="Arial" w:cs="Arial"/>
        </w:rPr>
      </w:pPr>
      <w:r>
        <w:rPr>
          <w:rFonts w:ascii="Arial" w:hAnsi="Arial" w:cs="Arial"/>
        </w:rPr>
        <w:tab/>
        <w:t xml:space="preserve">Cu stimă, </w:t>
      </w:r>
      <w:r>
        <w:rPr>
          <w:rFonts w:ascii="Arial" w:hAnsi="Arial" w:cs="Arial"/>
        </w:rPr>
        <w:tab/>
      </w:r>
    </w:p>
    <w:p w:rsidR="00EF2BA7" w:rsidRDefault="00EF2BA7" w:rsidP="00EF2BA7">
      <w:pPr>
        <w:spacing w:line="360" w:lineRule="auto"/>
        <w:jc w:val="both"/>
        <w:rPr>
          <w:rFonts w:ascii="Arial" w:eastAsia="Times New Roman" w:hAnsi="Arial" w:cs="Arial"/>
          <w:color w:val="000000"/>
          <w:lang w:eastAsia="ro-RO"/>
        </w:rPr>
      </w:pPr>
      <w:r>
        <w:rPr>
          <w:rFonts w:ascii="Arial" w:hAnsi="Arial" w:cs="Arial"/>
        </w:rPr>
        <w:tab/>
        <w:t>[</w:t>
      </w:r>
      <w:r>
        <w:rPr>
          <w:rFonts w:ascii="Arial" w:hAnsi="Arial" w:cs="Arial"/>
          <w:i/>
          <w:iCs/>
        </w:rPr>
        <w:t>nume şi prenume, funcţia</w:t>
      </w:r>
      <w:r>
        <w:rPr>
          <w:rFonts w:ascii="Arial" w:hAnsi="Arial" w:cs="Arial"/>
        </w:rPr>
        <w:t>]</w:t>
      </w:r>
    </w:p>
    <w:p w:rsidR="00EF2BA7" w:rsidRDefault="00EF2BA7" w:rsidP="00EF2BA7">
      <w:pPr>
        <w:spacing w:after="0" w:line="360" w:lineRule="auto"/>
        <w:jc w:val="both"/>
        <w:rPr>
          <w:rFonts w:ascii="Arial" w:eastAsia="Times New Roman" w:hAnsi="Arial" w:cs="Arial"/>
          <w:color w:val="000000"/>
          <w:lang w:eastAsia="ro-RO"/>
        </w:rPr>
      </w:pPr>
      <w:r>
        <w:rPr>
          <w:rFonts w:ascii="Arial" w:hAnsi="Arial" w:cs="Arial"/>
        </w:rPr>
        <w:tab/>
      </w:r>
      <w:r>
        <w:rPr>
          <w:rFonts w:ascii="Arial" w:eastAsia="Times New Roman" w:hAnsi="Arial" w:cs="Arial"/>
          <w:color w:val="000000"/>
          <w:lang w:eastAsia="ro-RO"/>
        </w:rPr>
        <w:t>[</w:t>
      </w:r>
      <w:r>
        <w:rPr>
          <w:rFonts w:ascii="Arial" w:eastAsia="Times New Roman" w:hAnsi="Arial" w:cs="Arial"/>
          <w:i/>
          <w:iCs/>
          <w:color w:val="000000"/>
          <w:lang w:eastAsia="ro-RO"/>
        </w:rPr>
        <w:t>semnătura</w:t>
      </w:r>
      <w:r>
        <w:rPr>
          <w:rFonts w:ascii="Arial" w:eastAsia="Times New Roman" w:hAnsi="Arial" w:cs="Arial"/>
          <w:color w:val="000000"/>
          <w:lang w:eastAsia="ro-RO"/>
        </w:rPr>
        <w:t>]</w:t>
      </w:r>
    </w:p>
    <w:p w:rsidR="00EF2BA7" w:rsidRDefault="00EF2BA7" w:rsidP="00EF2BA7">
      <w:pPr>
        <w:spacing w:after="0" w:line="360" w:lineRule="auto"/>
        <w:jc w:val="both"/>
        <w:rPr>
          <w:rFonts w:ascii="Arial" w:eastAsia="Times New Roman" w:hAnsi="Arial" w:cs="Arial"/>
          <w:color w:val="000000"/>
          <w:lang w:eastAsia="ro-RO"/>
        </w:rPr>
      </w:pPr>
      <w:r>
        <w:rPr>
          <w:rFonts w:ascii="Arial" w:eastAsia="Times New Roman" w:hAnsi="Arial" w:cs="Arial"/>
          <w:color w:val="000000"/>
          <w:lang w:eastAsia="ro-RO"/>
        </w:rPr>
        <w:tab/>
        <w:t>[</w:t>
      </w:r>
      <w:r>
        <w:rPr>
          <w:rFonts w:ascii="Arial" w:eastAsia="Times New Roman" w:hAnsi="Arial" w:cs="Arial"/>
          <w:i/>
          <w:iCs/>
          <w:color w:val="000000"/>
          <w:lang w:eastAsia="ro-RO"/>
        </w:rPr>
        <w:t>ştampila</w:t>
      </w:r>
      <w:r>
        <w:rPr>
          <w:rFonts w:ascii="Arial" w:eastAsia="Times New Roman" w:hAnsi="Arial" w:cs="Arial"/>
          <w:color w:val="000000"/>
          <w:lang w:eastAsia="ro-RO"/>
        </w:rPr>
        <w:t>]</w:t>
      </w:r>
    </w:p>
    <w:p w:rsidR="00EF2BA7" w:rsidRPr="000C3A1D" w:rsidRDefault="00EF2BA7" w:rsidP="00D148FE">
      <w:pPr>
        <w:spacing w:after="0" w:line="240" w:lineRule="auto"/>
        <w:jc w:val="center"/>
        <w:rPr>
          <w:rFonts w:ascii="Arial" w:eastAsia="Times New Roman" w:hAnsi="Arial" w:cs="Arial"/>
          <w:b/>
          <w:sz w:val="24"/>
          <w:szCs w:val="24"/>
        </w:rPr>
      </w:pPr>
    </w:p>
    <w:sectPr w:rsidR="00EF2BA7" w:rsidRPr="000C3A1D" w:rsidSect="00CC27F8">
      <w:headerReference w:type="default" r:id="rId20"/>
      <w:footerReference w:type="default" r:id="rId21"/>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F59" w:rsidRDefault="00C40F59" w:rsidP="000C3A1D">
      <w:pPr>
        <w:spacing w:after="0" w:line="240" w:lineRule="auto"/>
      </w:pPr>
      <w:r>
        <w:separator/>
      </w:r>
    </w:p>
  </w:endnote>
  <w:endnote w:type="continuationSeparator" w:id="0">
    <w:p w:rsidR="00C40F59" w:rsidRDefault="00C40F59"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8187121"/>
      <w:docPartObj>
        <w:docPartGallery w:val="Page Numbers (Bottom of Page)"/>
        <w:docPartUnique/>
      </w:docPartObj>
    </w:sdtPr>
    <w:sdtContent>
      <w:sdt>
        <w:sdtPr>
          <w:id w:val="1728636285"/>
          <w:docPartObj>
            <w:docPartGallery w:val="Page Numbers (Top of Page)"/>
            <w:docPartUnique/>
          </w:docPartObj>
        </w:sdtPr>
        <w:sdtContent>
          <w:p w:rsidR="00E3347F" w:rsidRDefault="00E3347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E3347F" w:rsidRDefault="00E33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F59" w:rsidRDefault="00C40F59" w:rsidP="000C3A1D">
      <w:pPr>
        <w:spacing w:after="0" w:line="240" w:lineRule="auto"/>
      </w:pPr>
      <w:r>
        <w:separator/>
      </w:r>
    </w:p>
  </w:footnote>
  <w:footnote w:type="continuationSeparator" w:id="0">
    <w:p w:rsidR="00C40F59" w:rsidRDefault="00C40F59" w:rsidP="000C3A1D">
      <w:pPr>
        <w:spacing w:after="0" w:line="240" w:lineRule="auto"/>
      </w:pPr>
      <w:r>
        <w:continuationSeparator/>
      </w:r>
    </w:p>
  </w:footnote>
  <w:footnote w:id="1">
    <w:p w:rsidR="00D148FE" w:rsidRPr="00995921" w:rsidRDefault="00D148FE"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D148FE" w:rsidRDefault="00D148FE" w:rsidP="000C3A1D">
      <w:pPr>
        <w:pStyle w:val="FootnoteText"/>
      </w:pPr>
    </w:p>
  </w:footnote>
  <w:footnote w:id="2">
    <w:p w:rsidR="00EF2BA7" w:rsidRDefault="00EF2BA7" w:rsidP="00EF2BA7">
      <w:pPr>
        <w:pStyle w:val="FootnoteText"/>
        <w:rPr>
          <w:lang w:val="ro-RO"/>
        </w:rPr>
      </w:pPr>
      <w:r>
        <w:rPr>
          <w:rStyle w:val="FootnoteReference"/>
        </w:rPr>
        <w:t>1</w:t>
      </w:r>
      <w:r>
        <w:rPr>
          <w:lang w:val="fr-FR"/>
        </w:rPr>
        <w:t xml:space="preserve">      Numerotarea se face în ordine crescătoare, pentru fiecare dosar de achiziţie depus în cadrul unui proiect POR (fiecare cod SMIS)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jc w:val="right"/>
      <w:tblBorders>
        <w:insideH w:val="single" w:sz="4" w:space="0" w:color="808080"/>
      </w:tblBorders>
      <w:tblLook w:val="0000" w:firstRow="0" w:lastRow="0" w:firstColumn="0" w:lastColumn="0" w:noHBand="0" w:noVBand="0"/>
    </w:tblPr>
    <w:tblGrid>
      <w:gridCol w:w="8222"/>
    </w:tblGrid>
    <w:tr w:rsidR="00385E01" w:rsidRPr="004040CC" w:rsidTr="0023530E">
      <w:tblPrEx>
        <w:tblCellMar>
          <w:top w:w="0" w:type="dxa"/>
          <w:bottom w:w="0" w:type="dxa"/>
        </w:tblCellMar>
      </w:tblPrEx>
      <w:trPr>
        <w:trHeight w:val="294"/>
        <w:jc w:val="right"/>
      </w:trPr>
      <w:tc>
        <w:tcPr>
          <w:tcW w:w="8222" w:type="dxa"/>
        </w:tcPr>
        <w:p w:rsidR="00385E01" w:rsidRPr="004040CC" w:rsidRDefault="00385E01" w:rsidP="00385E01">
          <w:pPr>
            <w:spacing w:after="0"/>
            <w:rPr>
              <w:sz w:val="16"/>
              <w:szCs w:val="16"/>
            </w:rPr>
          </w:pPr>
          <w:bookmarkStart w:id="1" w:name="_Hlk513128859"/>
          <w:r w:rsidRPr="004040CC">
            <w:rPr>
              <w:sz w:val="16"/>
              <w:szCs w:val="16"/>
            </w:rPr>
            <w:t>Programul Operaţional Regional 2014-2020</w:t>
          </w:r>
        </w:p>
      </w:tc>
    </w:tr>
    <w:tr w:rsidR="00385E01" w:rsidRPr="004040CC" w:rsidTr="0023530E">
      <w:tblPrEx>
        <w:tblCellMar>
          <w:top w:w="0" w:type="dxa"/>
          <w:bottom w:w="0" w:type="dxa"/>
        </w:tblCellMar>
      </w:tblPrEx>
      <w:trPr>
        <w:cantSplit/>
        <w:trHeight w:val="394"/>
        <w:jc w:val="right"/>
      </w:trPr>
      <w:tc>
        <w:tcPr>
          <w:tcW w:w="8222" w:type="dxa"/>
        </w:tcPr>
        <w:p w:rsidR="00385E01" w:rsidRPr="004040CC" w:rsidRDefault="00385E01" w:rsidP="00385E01">
          <w:pPr>
            <w:spacing w:after="0"/>
            <w:jc w:val="right"/>
            <w:rPr>
              <w:b/>
              <w:bCs/>
              <w:sz w:val="16"/>
              <w:szCs w:val="16"/>
            </w:rPr>
          </w:pPr>
          <w:r w:rsidRPr="004040CC">
            <w:rPr>
              <w:b/>
              <w:bCs/>
              <w:sz w:val="16"/>
              <w:szCs w:val="16"/>
            </w:rPr>
            <w:t xml:space="preserve"> </w:t>
          </w:r>
        </w:p>
        <w:p w:rsidR="00385E01" w:rsidRPr="004040CC" w:rsidRDefault="00385E01" w:rsidP="00385E01">
          <w:pPr>
            <w:spacing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rsidR="00385E01" w:rsidRDefault="00385E01" w:rsidP="00385E01">
          <w:pPr>
            <w:tabs>
              <w:tab w:val="left" w:pos="9356"/>
            </w:tabs>
            <w:ind w:right="-23"/>
            <w:jc w:val="right"/>
            <w:rPr>
              <w:color w:val="0070C0"/>
              <w:sz w:val="16"/>
              <w:szCs w:val="16"/>
            </w:rPr>
          </w:pPr>
          <w:r w:rsidRPr="004040CC">
            <w:rPr>
              <w:sz w:val="16"/>
              <w:szCs w:val="16"/>
            </w:rPr>
            <w:t xml:space="preserve"> </w:t>
          </w:r>
          <w:r w:rsidRPr="004040CC">
            <w:rPr>
              <w:b/>
              <w:color w:val="0070C0"/>
              <w:sz w:val="16"/>
              <w:szCs w:val="16"/>
            </w:rPr>
            <w:t xml:space="preserve">POR/2018/8/8.1/1/8.1.A/7 regiuni – Nefinalizate, </w:t>
          </w:r>
          <w:r w:rsidRPr="004040CC">
            <w:rPr>
              <w:color w:val="0070C0"/>
              <w:sz w:val="16"/>
              <w:szCs w:val="16"/>
            </w:rPr>
            <w:t>COD APEL 420/8</w:t>
          </w:r>
        </w:p>
        <w:p w:rsidR="00385E01" w:rsidRPr="004040CC" w:rsidRDefault="00385E01" w:rsidP="00385E01">
          <w:pPr>
            <w:tabs>
              <w:tab w:val="left" w:pos="9356"/>
            </w:tabs>
            <w:ind w:right="-23"/>
            <w:jc w:val="right"/>
            <w:rPr>
              <w:b/>
              <w:color w:val="0070C0"/>
              <w:sz w:val="16"/>
              <w:szCs w:val="16"/>
            </w:rPr>
          </w:pPr>
          <w:r w:rsidRPr="004040CC">
            <w:rPr>
              <w:b/>
              <w:color w:val="0070C0"/>
              <w:sz w:val="16"/>
              <w:szCs w:val="16"/>
            </w:rPr>
            <w:t xml:space="preserve">POR/2018/8/8.1/1/8.1.A/ITI - Nefinalizate - </w:t>
          </w:r>
          <w:r w:rsidRPr="004040CC">
            <w:rPr>
              <w:color w:val="0070C0"/>
              <w:sz w:val="16"/>
              <w:szCs w:val="16"/>
            </w:rPr>
            <w:t>COD APEL 421/8</w:t>
          </w:r>
        </w:p>
        <w:p w:rsidR="00385E01" w:rsidRPr="004040CC" w:rsidRDefault="00385E01" w:rsidP="00385E01">
          <w:pPr>
            <w:tabs>
              <w:tab w:val="left" w:pos="9356"/>
            </w:tabs>
            <w:ind w:right="-23"/>
            <w:jc w:val="right"/>
            <w:rPr>
              <w:color w:val="0070C0"/>
              <w:sz w:val="16"/>
              <w:szCs w:val="16"/>
            </w:rPr>
          </w:pPr>
          <w:r w:rsidRPr="004040CC">
            <w:rPr>
              <w:b/>
              <w:color w:val="0070C0"/>
              <w:sz w:val="16"/>
              <w:szCs w:val="16"/>
            </w:rPr>
            <w:t xml:space="preserve">POR/2018/8/8.1/1/8.2.B/7 regiuni – Nefinalizate - </w:t>
          </w:r>
          <w:r w:rsidRPr="004040CC">
            <w:rPr>
              <w:color w:val="0070C0"/>
              <w:sz w:val="16"/>
              <w:szCs w:val="16"/>
            </w:rPr>
            <w:t>COD APEL 422/8</w:t>
          </w:r>
        </w:p>
        <w:p w:rsidR="00385E01" w:rsidRPr="004040CC" w:rsidRDefault="00385E01" w:rsidP="00385E01">
          <w:pPr>
            <w:spacing w:after="0"/>
            <w:jc w:val="right"/>
            <w:rPr>
              <w:b/>
              <w:bCs/>
              <w:sz w:val="16"/>
              <w:szCs w:val="16"/>
            </w:rPr>
          </w:pPr>
          <w:r w:rsidRPr="004040CC">
            <w:rPr>
              <w:b/>
              <w:color w:val="0070C0"/>
              <w:sz w:val="16"/>
              <w:szCs w:val="16"/>
            </w:rPr>
            <w:t xml:space="preserve">POR/2018/8/8.1/1/8.2.B/ITI - Nefinalizate - </w:t>
          </w:r>
          <w:r w:rsidRPr="004040CC">
            <w:rPr>
              <w:color w:val="0070C0"/>
              <w:sz w:val="16"/>
              <w:szCs w:val="16"/>
            </w:rPr>
            <w:t>COD APEL 423/8</w:t>
          </w:r>
        </w:p>
        <w:p w:rsidR="00385E01" w:rsidRPr="004040CC" w:rsidRDefault="00385E01" w:rsidP="00385E01">
          <w:pPr>
            <w:spacing w:after="0"/>
            <w:jc w:val="right"/>
            <w:rPr>
              <w:b/>
              <w:bCs/>
              <w:sz w:val="16"/>
              <w:szCs w:val="16"/>
            </w:rPr>
          </w:pPr>
          <w:r w:rsidRPr="004040CC">
            <w:rPr>
              <w:b/>
              <w:bCs/>
              <w:sz w:val="16"/>
              <w:szCs w:val="16"/>
            </w:rPr>
            <w:t xml:space="preserve">Anexa </w:t>
          </w:r>
          <w:r>
            <w:rPr>
              <w:b/>
              <w:bCs/>
              <w:sz w:val="16"/>
              <w:szCs w:val="16"/>
            </w:rPr>
            <w:t>4</w:t>
          </w:r>
          <w:r w:rsidRPr="004040CC">
            <w:rPr>
              <w:b/>
              <w:bCs/>
              <w:sz w:val="16"/>
              <w:szCs w:val="16"/>
            </w:rPr>
            <w:t xml:space="preserve"> </w:t>
          </w:r>
        </w:p>
        <w:p w:rsidR="00385E01" w:rsidRPr="004040CC" w:rsidRDefault="00385E01" w:rsidP="00385E01">
          <w:pPr>
            <w:spacing w:after="0"/>
            <w:jc w:val="right"/>
            <w:rPr>
              <w:b/>
              <w:bCs/>
              <w:sz w:val="16"/>
              <w:szCs w:val="16"/>
            </w:rPr>
          </w:pPr>
          <w:r w:rsidRPr="004040CC">
            <w:rPr>
              <w:b/>
              <w:bCs/>
              <w:sz w:val="16"/>
              <w:szCs w:val="16"/>
            </w:rPr>
            <w:t>IULIE 2018</w:t>
          </w:r>
        </w:p>
      </w:tc>
    </w:tr>
    <w:bookmarkEnd w:id="1"/>
  </w:tbl>
  <w:p w:rsidR="00385E01" w:rsidRDefault="00385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15:restartNumberingAfterBreak="0">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1"/>
  </w:num>
  <w:num w:numId="9">
    <w:abstractNumId w:val="7"/>
  </w:num>
  <w:num w:numId="10">
    <w:abstractNumId w:val="6"/>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47B1"/>
    <w:rsid w:val="00265BB9"/>
    <w:rsid w:val="00273591"/>
    <w:rsid w:val="00274BC7"/>
    <w:rsid w:val="00277CBA"/>
    <w:rsid w:val="00281A7F"/>
    <w:rsid w:val="0028616F"/>
    <w:rsid w:val="002978E8"/>
    <w:rsid w:val="002A0A8D"/>
    <w:rsid w:val="002A1132"/>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5D46"/>
    <w:rsid w:val="00336C54"/>
    <w:rsid w:val="00342114"/>
    <w:rsid w:val="0034436C"/>
    <w:rsid w:val="003469A5"/>
    <w:rsid w:val="00353804"/>
    <w:rsid w:val="00354275"/>
    <w:rsid w:val="0036232C"/>
    <w:rsid w:val="0037205F"/>
    <w:rsid w:val="00380D1D"/>
    <w:rsid w:val="00385E01"/>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73724"/>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4F5E27"/>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3A78"/>
    <w:rsid w:val="00590BFB"/>
    <w:rsid w:val="00590F38"/>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33A15"/>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45F9"/>
    <w:rsid w:val="006C63D1"/>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109E"/>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1280"/>
    <w:rsid w:val="008A4DB4"/>
    <w:rsid w:val="008A6756"/>
    <w:rsid w:val="008B07F0"/>
    <w:rsid w:val="008B29EE"/>
    <w:rsid w:val="008B2D80"/>
    <w:rsid w:val="008B4511"/>
    <w:rsid w:val="008C0DA8"/>
    <w:rsid w:val="008C6C35"/>
    <w:rsid w:val="008D0389"/>
    <w:rsid w:val="008D6B13"/>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706D"/>
    <w:rsid w:val="00A91DB8"/>
    <w:rsid w:val="00A9383C"/>
    <w:rsid w:val="00A946B0"/>
    <w:rsid w:val="00AB01E3"/>
    <w:rsid w:val="00AB042A"/>
    <w:rsid w:val="00AB2087"/>
    <w:rsid w:val="00AB36D6"/>
    <w:rsid w:val="00AB53C5"/>
    <w:rsid w:val="00AC1B53"/>
    <w:rsid w:val="00AC6E3C"/>
    <w:rsid w:val="00AD1572"/>
    <w:rsid w:val="00AD3189"/>
    <w:rsid w:val="00AD75AD"/>
    <w:rsid w:val="00AE4F82"/>
    <w:rsid w:val="00AE4FF2"/>
    <w:rsid w:val="00AF0468"/>
    <w:rsid w:val="00AF1356"/>
    <w:rsid w:val="00AF3A91"/>
    <w:rsid w:val="00B130EF"/>
    <w:rsid w:val="00B1467D"/>
    <w:rsid w:val="00B1769B"/>
    <w:rsid w:val="00B31987"/>
    <w:rsid w:val="00B31F3E"/>
    <w:rsid w:val="00B33394"/>
    <w:rsid w:val="00B33492"/>
    <w:rsid w:val="00B337AC"/>
    <w:rsid w:val="00B37CC6"/>
    <w:rsid w:val="00B50DE2"/>
    <w:rsid w:val="00B51D0C"/>
    <w:rsid w:val="00B52788"/>
    <w:rsid w:val="00B551F1"/>
    <w:rsid w:val="00B55921"/>
    <w:rsid w:val="00B56273"/>
    <w:rsid w:val="00B63551"/>
    <w:rsid w:val="00B66099"/>
    <w:rsid w:val="00B711C3"/>
    <w:rsid w:val="00B74C86"/>
    <w:rsid w:val="00B74F65"/>
    <w:rsid w:val="00B77759"/>
    <w:rsid w:val="00B8345E"/>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6A71"/>
    <w:rsid w:val="00BF7338"/>
    <w:rsid w:val="00C01015"/>
    <w:rsid w:val="00C11C0F"/>
    <w:rsid w:val="00C15D7D"/>
    <w:rsid w:val="00C16596"/>
    <w:rsid w:val="00C1761E"/>
    <w:rsid w:val="00C346F6"/>
    <w:rsid w:val="00C40F59"/>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6448"/>
    <w:rsid w:val="00CD6AB9"/>
    <w:rsid w:val="00CD7F6A"/>
    <w:rsid w:val="00CE1CB4"/>
    <w:rsid w:val="00CE2E56"/>
    <w:rsid w:val="00CE3F50"/>
    <w:rsid w:val="00CE6881"/>
    <w:rsid w:val="00CF78E8"/>
    <w:rsid w:val="00D003D0"/>
    <w:rsid w:val="00D01CC4"/>
    <w:rsid w:val="00D148FE"/>
    <w:rsid w:val="00D26100"/>
    <w:rsid w:val="00D31080"/>
    <w:rsid w:val="00D46644"/>
    <w:rsid w:val="00D542B6"/>
    <w:rsid w:val="00D61D16"/>
    <w:rsid w:val="00D6497B"/>
    <w:rsid w:val="00D65699"/>
    <w:rsid w:val="00D71290"/>
    <w:rsid w:val="00D73331"/>
    <w:rsid w:val="00D74D84"/>
    <w:rsid w:val="00D760A2"/>
    <w:rsid w:val="00D85545"/>
    <w:rsid w:val="00D86AC0"/>
    <w:rsid w:val="00D94473"/>
    <w:rsid w:val="00D95855"/>
    <w:rsid w:val="00D95C1B"/>
    <w:rsid w:val="00D96434"/>
    <w:rsid w:val="00DA2826"/>
    <w:rsid w:val="00DA43F6"/>
    <w:rsid w:val="00DA65F7"/>
    <w:rsid w:val="00DC3FD7"/>
    <w:rsid w:val="00DD47BA"/>
    <w:rsid w:val="00DE3C6C"/>
    <w:rsid w:val="00DF5B9C"/>
    <w:rsid w:val="00DF6943"/>
    <w:rsid w:val="00E0540F"/>
    <w:rsid w:val="00E13189"/>
    <w:rsid w:val="00E2365E"/>
    <w:rsid w:val="00E24ACB"/>
    <w:rsid w:val="00E24B6E"/>
    <w:rsid w:val="00E30EA3"/>
    <w:rsid w:val="00E3347F"/>
    <w:rsid w:val="00E33A67"/>
    <w:rsid w:val="00E34748"/>
    <w:rsid w:val="00E56511"/>
    <w:rsid w:val="00E5664D"/>
    <w:rsid w:val="00E567E8"/>
    <w:rsid w:val="00E57668"/>
    <w:rsid w:val="00E62C22"/>
    <w:rsid w:val="00E64C00"/>
    <w:rsid w:val="00E67205"/>
    <w:rsid w:val="00E70437"/>
    <w:rsid w:val="00E72FE9"/>
    <w:rsid w:val="00E75F08"/>
    <w:rsid w:val="00E869BF"/>
    <w:rsid w:val="00E879F4"/>
    <w:rsid w:val="00E946BF"/>
    <w:rsid w:val="00E978C5"/>
    <w:rsid w:val="00EA4373"/>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BA7"/>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A3E86"/>
    <w:rsid w:val="00FB0CB9"/>
    <w:rsid w:val="00FC037A"/>
    <w:rsid w:val="00FC2A84"/>
    <w:rsid w:val="00FC2F87"/>
    <w:rsid w:val="00FC317B"/>
    <w:rsid w:val="00FC4A5A"/>
    <w:rsid w:val="00FC56CB"/>
    <w:rsid w:val="00FC7632"/>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A77F"/>
  <w15:docId w15:val="{58E088B6-9BF0-42F6-A237-6BABB483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B55921"/>
    <w:rPr>
      <w:sz w:val="16"/>
      <w:szCs w:val="16"/>
    </w:rPr>
  </w:style>
  <w:style w:type="paragraph" w:styleId="CommentText">
    <w:name w:val="annotation text"/>
    <w:basedOn w:val="Normal"/>
    <w:link w:val="CommentTextChar"/>
    <w:uiPriority w:val="99"/>
    <w:semiHidden/>
    <w:unhideWhenUsed/>
    <w:rsid w:val="00B55921"/>
    <w:pPr>
      <w:spacing w:line="240" w:lineRule="auto"/>
    </w:pPr>
    <w:rPr>
      <w:sz w:val="20"/>
      <w:szCs w:val="20"/>
    </w:rPr>
  </w:style>
  <w:style w:type="character" w:customStyle="1" w:styleId="CommentTextChar">
    <w:name w:val="Comment Text Char"/>
    <w:basedOn w:val="DefaultParagraphFont"/>
    <w:link w:val="CommentText"/>
    <w:uiPriority w:val="99"/>
    <w:semiHidden/>
    <w:rsid w:val="00B55921"/>
    <w:rPr>
      <w:sz w:val="20"/>
      <w:szCs w:val="20"/>
    </w:rPr>
  </w:style>
  <w:style w:type="paragraph" w:styleId="CommentSubject">
    <w:name w:val="annotation subject"/>
    <w:basedOn w:val="CommentText"/>
    <w:next w:val="CommentText"/>
    <w:link w:val="CommentSubjectChar"/>
    <w:uiPriority w:val="99"/>
    <w:semiHidden/>
    <w:unhideWhenUsed/>
    <w:rsid w:val="00B55921"/>
    <w:rPr>
      <w:b/>
      <w:bCs/>
    </w:rPr>
  </w:style>
  <w:style w:type="character" w:customStyle="1" w:styleId="CommentSubjectChar">
    <w:name w:val="Comment Subject Char"/>
    <w:basedOn w:val="CommentTextChar"/>
    <w:link w:val="CommentSubject"/>
    <w:uiPriority w:val="99"/>
    <w:semiHidden/>
    <w:rsid w:val="00B55921"/>
    <w:rPr>
      <w:b/>
      <w:bCs/>
      <w:sz w:val="20"/>
      <w:szCs w:val="20"/>
    </w:rPr>
  </w:style>
  <w:style w:type="paragraph" w:styleId="BalloonText">
    <w:name w:val="Balloon Text"/>
    <w:basedOn w:val="Normal"/>
    <w:link w:val="BalloonTextChar"/>
    <w:uiPriority w:val="99"/>
    <w:semiHidden/>
    <w:unhideWhenUsed/>
    <w:rsid w:val="00B559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921"/>
    <w:rPr>
      <w:rFonts w:ascii="Segoe UI" w:hAnsi="Segoe UI" w:cs="Segoe UI"/>
      <w:sz w:val="18"/>
      <w:szCs w:val="18"/>
    </w:rPr>
  </w:style>
  <w:style w:type="character" w:styleId="Hyperlink">
    <w:name w:val="Hyperlink"/>
    <w:basedOn w:val="DefaultParagraphFont"/>
    <w:uiPriority w:val="99"/>
    <w:semiHidden/>
    <w:unhideWhenUsed/>
    <w:rsid w:val="00D148FE"/>
    <w:rPr>
      <w:color w:val="0000FF"/>
      <w:u w:val="single"/>
    </w:rPr>
  </w:style>
  <w:style w:type="paragraph" w:styleId="Header">
    <w:name w:val="header"/>
    <w:basedOn w:val="Normal"/>
    <w:link w:val="HeaderChar"/>
    <w:uiPriority w:val="99"/>
    <w:unhideWhenUsed/>
    <w:rsid w:val="00385E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01"/>
  </w:style>
  <w:style w:type="paragraph" w:styleId="Footer">
    <w:name w:val="footer"/>
    <w:basedOn w:val="Normal"/>
    <w:link w:val="FooterChar"/>
    <w:uiPriority w:val="99"/>
    <w:unhideWhenUsed/>
    <w:rsid w:val="00385E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970475">
      <w:bodyDiv w:val="1"/>
      <w:marLeft w:val="0"/>
      <w:marRight w:val="0"/>
      <w:marTop w:val="0"/>
      <w:marBottom w:val="0"/>
      <w:divBdr>
        <w:top w:val="none" w:sz="0" w:space="0" w:color="auto"/>
        <w:left w:val="none" w:sz="0" w:space="0" w:color="auto"/>
        <w:bottom w:val="none" w:sz="0" w:space="0" w:color="auto"/>
        <w:right w:val="none" w:sz="0" w:space="0" w:color="auto"/>
      </w:divBdr>
    </w:div>
    <w:div w:id="2025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tatepublica.ro" TargetMode="Externa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hyperlink" Target="http://www.publicitatepublica.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e-licitatie.ro+joue" TargetMode="External"/><Relationship Id="rId23" Type="http://schemas.openxmlformats.org/officeDocument/2006/relationships/theme" Target="theme/theme1.xml"/><Relationship Id="rId10" Type="http://schemas.openxmlformats.org/officeDocument/2006/relationships/hyperlink" Target="http://www.e-licitatie.ro" TargetMode="External"/><Relationship Id="rId19"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D8D2-6172-4709-A565-EF1D28D28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103</Pages>
  <Words>17036</Words>
  <Characters>97111</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Ana Maria Doru</cp:lastModifiedBy>
  <cp:revision>12</cp:revision>
  <dcterms:created xsi:type="dcterms:W3CDTF">2018-03-29T08:00:00Z</dcterms:created>
  <dcterms:modified xsi:type="dcterms:W3CDTF">2018-07-09T08:02:00Z</dcterms:modified>
</cp:coreProperties>
</file>