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D06400" w:rsidRDefault="0088512B" w:rsidP="006D7C8A">
      <w:pPr>
        <w:spacing w:before="100" w:beforeAutospacing="1" w:after="100" w:afterAutospacing="1" w:line="240" w:lineRule="auto"/>
        <w:jc w:val="both"/>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Detalierea și plafoanele maxime ale categoriilor și sub-categoriilor de cheltuieli eligibile</w:t>
      </w:r>
    </w:p>
    <w:p w:rsidR="00912574" w:rsidRPr="00D06400" w:rsidRDefault="00912574"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D06400" w:rsidRDefault="00F22961" w:rsidP="006D7C8A">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Categoriile și sub-categoriile de cheltuieli eligibile aplicabile în cadrul acestui apel de proiecte depus în MySMIS sunt:</w:t>
      </w:r>
      <w:bookmarkStart w:id="0" w:name="_GoBack"/>
      <w:bookmarkEnd w:id="0"/>
    </w:p>
    <w:p w:rsidR="00F22486" w:rsidRDefault="00F22486" w:rsidP="006D7C8A">
      <w:pPr>
        <w:keepNext/>
        <w:spacing w:before="120" w:after="120" w:line="240" w:lineRule="auto"/>
        <w:jc w:val="both"/>
        <w:outlineLvl w:val="3"/>
        <w:rPr>
          <w:rFonts w:ascii="Trebuchet MS" w:eastAsia="Times New Roman" w:hAnsi="Trebuchet MS" w:cs="Arial"/>
          <w:b/>
          <w:bCs/>
          <w:sz w:val="20"/>
          <w:szCs w:val="20"/>
          <w:lang w:eastAsia="en-US"/>
        </w:rPr>
      </w:pPr>
    </w:p>
    <w:tbl>
      <w:tblPr>
        <w:tblW w:w="9746" w:type="dxa"/>
        <w:tblCellMar>
          <w:left w:w="0" w:type="dxa"/>
          <w:right w:w="0" w:type="dxa"/>
        </w:tblCellMar>
        <w:tblLook w:val="04A0" w:firstRow="1" w:lastRow="0" w:firstColumn="1" w:lastColumn="0" w:noHBand="0" w:noVBand="1"/>
      </w:tblPr>
      <w:tblGrid>
        <w:gridCol w:w="1916"/>
        <w:gridCol w:w="3915"/>
        <w:gridCol w:w="3915"/>
      </w:tblGrid>
      <w:tr w:rsidR="00907F2C" w:rsidRPr="00907F2C" w:rsidTr="001A53CA">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b/>
                <w:bCs/>
                <w:sz w:val="20"/>
                <w:szCs w:val="20"/>
                <w:lang w:eastAsia="en-US"/>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b/>
                <w:bCs/>
                <w:sz w:val="20"/>
                <w:szCs w:val="20"/>
                <w:lang w:eastAsia="en-US"/>
              </w:rPr>
              <w:t>Subcategorie MySMIS</w:t>
            </w:r>
          </w:p>
        </w:tc>
        <w:tc>
          <w:tcPr>
            <w:tcW w:w="3915" w:type="dxa"/>
            <w:tcBorders>
              <w:top w:val="single" w:sz="8" w:space="0" w:color="auto"/>
              <w:left w:val="nil"/>
              <w:bottom w:val="single" w:sz="8" w:space="0" w:color="auto"/>
              <w:right w:val="single" w:sz="8" w:space="0" w:color="auto"/>
            </w:tcBorders>
          </w:tcPr>
          <w:p w:rsidR="00907F2C" w:rsidRPr="00907F2C" w:rsidRDefault="00907F2C" w:rsidP="006D7C8A">
            <w:pPr>
              <w:spacing w:before="120" w:after="120" w:line="240" w:lineRule="auto"/>
              <w:jc w:val="both"/>
              <w:rPr>
                <w:rFonts w:ascii="Trebuchet MS" w:eastAsia="Times New Roman" w:hAnsi="Trebuchet MS" w:cs="Times New Roman"/>
                <w:b/>
                <w:bCs/>
                <w:sz w:val="20"/>
                <w:szCs w:val="20"/>
                <w:lang w:eastAsia="en-US"/>
              </w:rPr>
            </w:pPr>
            <w:r w:rsidRPr="00907F2C">
              <w:rPr>
                <w:rFonts w:ascii="Trebuchet MS" w:eastAsia="Times New Roman" w:hAnsi="Trebuchet MS" w:cs="Calibri-Bold"/>
                <w:b/>
                <w:bCs/>
                <w:sz w:val="20"/>
                <w:szCs w:val="20"/>
              </w:rPr>
              <w:t>Capitolele/subcapitolele/liniile bugetare din devizului general</w:t>
            </w:r>
          </w:p>
        </w:tc>
      </w:tr>
      <w:tr w:rsidR="00907F2C" w:rsidRPr="00907F2C" w:rsidTr="001A53CA">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3.7.2. auditul financiar (doar pentru Devizele Generale întocmite în conformitate cu HG 907/2016)</w:t>
            </w:r>
          </w:p>
        </w:tc>
      </w:tr>
      <w:tr w:rsidR="00907F2C" w:rsidRPr="00907F2C" w:rsidTr="00907F2C">
        <w:trPr>
          <w:trHeight w:val="447"/>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5.4. Cheltuieli pentru informare şi publicitate (doar pentru Devizele Generale întocmite în conformitate cu HG 907/2016)</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907F2C">
        <w:trPr>
          <w:trHeight w:val="238"/>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12 - cheltuieli pentru obținerea și amenajarea</w:t>
            </w:r>
          </w:p>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terenului</w:t>
            </w:r>
          </w:p>
        </w:tc>
        <w:tc>
          <w:tcPr>
            <w:tcW w:w="391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34 – cheltuieli pentru achiziţia terenului cu sau fără construcţii</w:t>
            </w:r>
          </w:p>
        </w:tc>
        <w:tc>
          <w:tcPr>
            <w:tcW w:w="3915" w:type="dxa"/>
            <w:tcBorders>
              <w:top w:val="nil"/>
              <w:left w:val="nil"/>
              <w:bottom w:val="single" w:sz="4"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1.1. Obţinerea terenului</w:t>
            </w:r>
          </w:p>
        </w:tc>
      </w:tr>
      <w:tr w:rsidR="00907F2C" w:rsidRPr="00907F2C" w:rsidTr="001A53CA">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38 - cheltuieli pentru amenajarea terenului</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1.2. Amenajarea terenului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1.4. Cheltuieli pentru relocarea/protecţia utilităţilor (devieri reţele de utilităţi din amplasament) (doar pentru Devizele Generale întocmite în conformitate cu HG 907/2016)</w:t>
            </w:r>
          </w:p>
        </w:tc>
      </w:tr>
      <w:tr w:rsidR="00907F2C" w:rsidRPr="00907F2C" w:rsidTr="001A53CA">
        <w:trPr>
          <w:trHeight w:val="472"/>
        </w:trPr>
        <w:tc>
          <w:tcPr>
            <w:tcW w:w="1916" w:type="dxa"/>
            <w:vMerge/>
            <w:tcBorders>
              <w:top w:val="nil"/>
              <w:left w:val="single" w:sz="8" w:space="0" w:color="auto"/>
              <w:bottom w:val="single" w:sz="8" w:space="0" w:color="auto"/>
              <w:right w:val="single" w:sz="8"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39 - cheltuieli cu amenajări pentru protecția mediului şi aducerea la starea iniţială</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1.3. Amenajări pentru protecţia mediului şi aducerea terenului la starea iniţială</w:t>
            </w:r>
          </w:p>
        </w:tc>
      </w:tr>
      <w:tr w:rsidR="00907F2C" w:rsidRPr="00907F2C" w:rsidTr="001A53CA">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40 - cheltuieli pentru asigurarea utilităţilor necesare obiectivului</w:t>
            </w:r>
          </w:p>
        </w:tc>
        <w:tc>
          <w:tcPr>
            <w:tcW w:w="3915" w:type="dxa"/>
            <w:tcBorders>
              <w:top w:val="nil"/>
              <w:left w:val="nil"/>
              <w:bottom w:val="single" w:sz="4" w:space="0" w:color="auto"/>
              <w:right w:val="single" w:sz="8"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SECŢIUNEA a 2-a</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Cheltuieli pentru asigurarea utilităţilor necesare obiectivului de investiţii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autoSpaceDE w:val="0"/>
              <w:autoSpaceDN w:val="0"/>
              <w:spacing w:after="0" w:line="240" w:lineRule="auto"/>
              <w:jc w:val="both"/>
              <w:rPr>
                <w:rFonts w:ascii="Trebuchet MS" w:eastAsia="Calibri" w:hAnsi="Trebuchet MS" w:cs="Times New Roman"/>
                <w:sz w:val="20"/>
                <w:szCs w:val="20"/>
                <w:lang w:eastAsia="en-US"/>
              </w:rPr>
            </w:pPr>
            <w:r w:rsidRPr="00907F2C">
              <w:rPr>
                <w:rFonts w:ascii="Trebuchet MS" w:eastAsia="Times New Roman" w:hAnsi="Trebuchet MS" w:cs="Times New Roman"/>
                <w:sz w:val="20"/>
                <w:szCs w:val="20"/>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42 - studii cf HG 907/studii de teren cf HG 28</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3.1. Studii</w:t>
            </w:r>
          </w:p>
        </w:tc>
      </w:tr>
      <w:tr w:rsidR="00907F2C" w:rsidRPr="00907F2C" w:rsidTr="001A53CA">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43 - cheltuieli pentru (documentaţii suport) şi obținere avize, acorduri, autorizații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3.2. Documentaţii-suport şi cheltuieli pentru obţinerea de avize, acorduri şi autorizaţii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 3.3. Expertizare tehnică a construcţiilor existente, a structurilor şi/sau, după caz, a proiectelor tehnice, inclusiv întocmirea de către expertul tehnic a raportului de expertiză tehnică, în conformitate cu prevederile legislaţiei în vigoare</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 3.4. Certificarea performanţei energetice şi auditul energetic al clădirilor</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 3.5. Proiectare</w:t>
            </w:r>
          </w:p>
        </w:tc>
      </w:tr>
      <w:tr w:rsidR="00907F2C" w:rsidRPr="00907F2C" w:rsidTr="001A53CA">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 xml:space="preserve">3.7.1. managementul de proiect pentru obiectivul de investiţii; (doar pentru </w:t>
            </w:r>
            <w:r w:rsidRPr="00907F2C">
              <w:rPr>
                <w:rFonts w:ascii="Trebuchet MS" w:eastAsia="Times New Roman" w:hAnsi="Trebuchet MS" w:cs="Times New Roman"/>
                <w:bCs/>
                <w:sz w:val="20"/>
                <w:szCs w:val="20"/>
                <w:lang w:eastAsia="en-US"/>
              </w:rPr>
              <w:lastRenderedPageBreak/>
              <w:t>Devizele Generale întocmite în conformitate cu HG 907/2016)</w:t>
            </w:r>
          </w:p>
        </w:tc>
      </w:tr>
      <w:tr w:rsidR="00907F2C" w:rsidRPr="00907F2C" w:rsidTr="001A53CA">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3.8. Asistenţă tehnică</w:t>
            </w:r>
          </w:p>
        </w:tc>
      </w:tr>
      <w:tr w:rsidR="00907F2C" w:rsidRPr="00907F2C" w:rsidTr="001A53CA">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p>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4.1. Construcţii şi instalaţii</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4.2.Montaj utilaje, echipamente tehnologice şi funcţionale</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4.3. Utilaje, echipamente tehnologice şi funcţionale care necesită montaj</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4.4. Utilaje, echipamente tehnologice şi funcţionale care nu necesită montaj şi echipamente de transport</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4.5. Dotări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4.6. Active necorporale</w:t>
            </w:r>
          </w:p>
        </w:tc>
      </w:tr>
      <w:tr w:rsidR="00907F2C" w:rsidRPr="00907F2C" w:rsidTr="001A53CA">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16 - cheltuieli cu organizarea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5.1.1. Lucrări de construcţii şi instalaţii aferente organizării de şantier</w:t>
            </w:r>
          </w:p>
        </w:tc>
      </w:tr>
      <w:tr w:rsidR="00907F2C" w:rsidRPr="00907F2C" w:rsidTr="001A53CA">
        <w:trPr>
          <w:trHeight w:val="486"/>
        </w:trPr>
        <w:tc>
          <w:tcPr>
            <w:tcW w:w="1916" w:type="dxa"/>
            <w:vMerge/>
            <w:tcBorders>
              <w:top w:val="nil"/>
              <w:left w:val="single" w:sz="8" w:space="0" w:color="auto"/>
              <w:bottom w:val="single" w:sz="8" w:space="0" w:color="auto"/>
              <w:right w:val="single" w:sz="8"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58 - cheltuieli conexe organizării de șantier</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5.1.2. Cheltuieli conexe organizării de şantier</w:t>
            </w:r>
          </w:p>
        </w:tc>
      </w:tr>
      <w:tr w:rsidR="00907F2C" w:rsidRPr="00907F2C" w:rsidTr="001A53CA">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17 - cheltuieli pentru comisioane, cote, taxe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59 - cheltuieli pentru comisioane, cote, taxe</w:t>
            </w:r>
          </w:p>
        </w:tc>
        <w:tc>
          <w:tcPr>
            <w:tcW w:w="3915" w:type="dxa"/>
            <w:tcBorders>
              <w:top w:val="nil"/>
              <w:left w:val="nil"/>
              <w:bottom w:val="single" w:sz="8" w:space="0" w:color="auto"/>
              <w:right w:val="single" w:sz="8"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5.2. Comisioane, cote, taxe, costul creditului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60 - cheltuieli diverse și neprevăzute</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5.3. Cheltuieli diverse şi neprevăzute</w:t>
            </w:r>
          </w:p>
        </w:tc>
      </w:tr>
    </w:tbl>
    <w:p w:rsidR="006D7C8A" w:rsidRDefault="00D76F1D" w:rsidP="006D7C8A">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Observaţie: Cheltuielile eligibile sunt aferente unor activităţi eligibile</w:t>
      </w:r>
      <w:r w:rsidR="00E038D7" w:rsidRPr="00D06400">
        <w:rPr>
          <w:rFonts w:ascii="Trebuchet MS" w:eastAsia="Times New Roman" w:hAnsi="Trebuchet MS" w:cs="Arial"/>
          <w:bCs/>
          <w:sz w:val="20"/>
          <w:szCs w:val="20"/>
          <w:lang w:eastAsia="en-US"/>
        </w:rPr>
        <w:t xml:space="preserve"> din O.S. </w:t>
      </w:r>
      <w:r w:rsidR="00907F2C">
        <w:rPr>
          <w:rFonts w:ascii="Trebuchet MS" w:eastAsia="Times New Roman" w:hAnsi="Trebuchet MS" w:cs="Arial"/>
          <w:bCs/>
          <w:sz w:val="20"/>
          <w:szCs w:val="20"/>
          <w:lang w:eastAsia="en-US"/>
        </w:rPr>
        <w:t>13.1</w:t>
      </w:r>
      <w:r w:rsidRPr="00D06400">
        <w:rPr>
          <w:rFonts w:ascii="Trebuchet MS" w:eastAsia="Times New Roman" w:hAnsi="Trebuchet MS" w:cs="Arial"/>
          <w:bCs/>
          <w:sz w:val="20"/>
          <w:szCs w:val="20"/>
          <w:lang w:eastAsia="en-US"/>
        </w:rPr>
        <w:t xml:space="preserve"> ( a</w:t>
      </w:r>
      <w:r w:rsidR="00E038D7" w:rsidRPr="00D06400">
        <w:rPr>
          <w:rFonts w:ascii="Trebuchet MS" w:eastAsia="Times New Roman" w:hAnsi="Trebuchet MS" w:cs="Arial"/>
          <w:bCs/>
          <w:sz w:val="20"/>
          <w:szCs w:val="20"/>
          <w:lang w:eastAsia="en-US"/>
        </w:rPr>
        <w:t xml:space="preserve"> </w:t>
      </w:r>
      <w:r w:rsidRPr="00D06400">
        <w:rPr>
          <w:rFonts w:ascii="Trebuchet MS" w:eastAsia="Times New Roman" w:hAnsi="Trebuchet MS" w:cs="Arial"/>
          <w:bCs/>
          <w:sz w:val="20"/>
          <w:szCs w:val="20"/>
          <w:lang w:eastAsia="en-US"/>
        </w:rPr>
        <w:t>se vedea şi secţiunea 4.4.3 din ghid).</w:t>
      </w:r>
    </w:p>
    <w:p w:rsidR="0090443A" w:rsidRPr="003D2A51" w:rsidRDefault="0090443A" w:rsidP="006D7C8A">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90443A" w:rsidRPr="003D2A51" w:rsidRDefault="0090443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90443A" w:rsidRPr="003D2A51" w:rsidRDefault="0090443A" w:rsidP="006D7C8A">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Pr="003D2A51">
        <w:rPr>
          <w:rFonts w:ascii="Trebuchet MS" w:eastAsia="Times New Roman" w:hAnsi="Trebuchet MS" w:cs="Times New Roman"/>
          <w:b/>
          <w:sz w:val="20"/>
          <w:szCs w:val="20"/>
          <w:lang w:eastAsia="en-US"/>
        </w:rPr>
        <w:t>incluse cheltuielile cu activitatea de audit financiar extern pentru auditatea cheltuielilor din cererile de rambursare.</w:t>
      </w:r>
    </w:p>
    <w:p w:rsidR="0090443A" w:rsidRPr="003D2A51" w:rsidRDefault="0090443A" w:rsidP="006D7C8A">
      <w:pPr>
        <w:spacing w:after="0" w:line="240" w:lineRule="auto"/>
        <w:jc w:val="both"/>
        <w:rPr>
          <w:rFonts w:ascii="Trebuchet MS" w:eastAsia="Times New Roman" w:hAnsi="Trebuchet MS" w:cs="Times New Roman"/>
          <w:b/>
          <w:sz w:val="20"/>
          <w:szCs w:val="20"/>
          <w:lang w:eastAsia="en-US"/>
        </w:rPr>
      </w:pPr>
    </w:p>
    <w:p w:rsidR="0090443A" w:rsidRPr="003D2A51" w:rsidRDefault="0090443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 optează pentru încheierea unor contracte de audit financiar pentru auditatea cheltuielilor din cererile de rambursare, se vor avea în vedere specificațiile pentru auditatea chel</w:t>
      </w:r>
      <w:r>
        <w:rPr>
          <w:rFonts w:ascii="Trebuchet MS" w:eastAsia="Times New Roman" w:hAnsi="Trebuchet MS" w:cs="Times New Roman"/>
          <w:sz w:val="20"/>
          <w:szCs w:val="20"/>
          <w:lang w:eastAsia="en-US"/>
        </w:rPr>
        <w:t xml:space="preserve">tuielilor menționate în Modelul </w:t>
      </w:r>
      <w:r w:rsidRPr="003D2A51">
        <w:rPr>
          <w:rFonts w:ascii="Trebuchet MS" w:eastAsia="Times New Roman" w:hAnsi="Trebuchet MS" w:cs="Times New Roman"/>
          <w:sz w:val="20"/>
          <w:szCs w:val="20"/>
          <w:lang w:eastAsia="en-US"/>
        </w:rPr>
        <w:t>L.</w:t>
      </w:r>
    </w:p>
    <w:p w:rsidR="0090443A" w:rsidRPr="003D2A51" w:rsidRDefault="0090443A" w:rsidP="006D7C8A">
      <w:pPr>
        <w:spacing w:after="0" w:line="240" w:lineRule="auto"/>
        <w:ind w:left="709"/>
        <w:jc w:val="both"/>
        <w:rPr>
          <w:rFonts w:ascii="Trebuchet MS" w:eastAsia="Times New Roman" w:hAnsi="Trebuchet MS" w:cs="Times New Roman"/>
          <w:sz w:val="20"/>
          <w:szCs w:val="20"/>
          <w:lang w:eastAsia="en-US"/>
        </w:rPr>
      </w:pPr>
    </w:p>
    <w:p w:rsidR="0090443A" w:rsidRDefault="0090443A" w:rsidP="006D7C8A">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90443A" w:rsidRPr="003D2A51" w:rsidRDefault="0090443A" w:rsidP="006D7C8A">
      <w:pPr>
        <w:spacing w:line="240" w:lineRule="auto"/>
        <w:jc w:val="both"/>
        <w:rPr>
          <w:rFonts w:ascii="Trebuchet MS" w:eastAsia="Calibri" w:hAnsi="Trebuchet MS" w:cs="Times New Roman"/>
          <w:sz w:val="20"/>
          <w:szCs w:val="20"/>
          <w:lang w:eastAsia="en-US"/>
        </w:rPr>
      </w:pPr>
    </w:p>
    <w:p w:rsidR="0090443A" w:rsidRPr="003D2A51" w:rsidRDefault="0090443A" w:rsidP="006D7C8A">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90443A" w:rsidRPr="003D2A51" w:rsidRDefault="0090443A" w:rsidP="006D7C8A">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90443A" w:rsidRDefault="0090443A" w:rsidP="006D7C8A">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lastRenderedPageBreak/>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90443A" w:rsidRPr="008D4F59" w:rsidRDefault="0090443A" w:rsidP="006D7C8A">
      <w:pPr>
        <w:spacing w:line="240" w:lineRule="auto"/>
        <w:jc w:val="both"/>
        <w:rPr>
          <w:rFonts w:ascii="Trebuchet MS" w:eastAsia="Times New Roman" w:hAnsi="Trebuchet MS" w:cs="Arial"/>
          <w:bCs/>
          <w:sz w:val="20"/>
          <w:szCs w:val="20"/>
          <w:lang w:eastAsia="en-US"/>
        </w:rPr>
      </w:pPr>
    </w:p>
    <w:p w:rsidR="001D1D5A" w:rsidRPr="003D2A51" w:rsidRDefault="001D1D5A" w:rsidP="006D7C8A">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12 - Cheltuieli pentru obținerea și amenajarea terenului</w:t>
      </w:r>
    </w:p>
    <w:p w:rsidR="001D1D5A" w:rsidRPr="003D2A51" w:rsidRDefault="001D1D5A" w:rsidP="006D7C8A">
      <w:pPr>
        <w:spacing w:before="120" w:after="120" w:line="240" w:lineRule="auto"/>
        <w:ind w:left="720"/>
        <w:jc w:val="both"/>
        <w:rPr>
          <w:rFonts w:ascii="Trebuchet MS" w:eastAsia="Calibri" w:hAnsi="Trebuchet MS" w:cs="Times New Roman"/>
          <w:sz w:val="20"/>
          <w:szCs w:val="20"/>
          <w:u w:val="single"/>
          <w:lang w:eastAsia="en-US"/>
        </w:rPr>
      </w:pPr>
    </w:p>
    <w:p w:rsidR="001D1D5A" w:rsidRPr="003D2A51" w:rsidRDefault="001D1D5A" w:rsidP="006D7C8A">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34 – Cheltuieli pentru achiziţia terenului cu sau fără construcţii</w:t>
      </w:r>
    </w:p>
    <w:p w:rsidR="001D1D5A" w:rsidRPr="003D2A51"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1D1D5A" w:rsidRPr="003D2A51"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nr. 24/2011 privind unele măsuri în domeniul evaluării bunurilor</w:t>
      </w:r>
      <w:r w:rsidRPr="003D2A51">
        <w:rPr>
          <w:rFonts w:ascii="Trebuchet MS" w:eastAsia="Calibri" w:hAnsi="Trebuchet MS" w:cs="Times New Roman"/>
          <w:sz w:val="20"/>
          <w:szCs w:val="20"/>
          <w:lang w:eastAsia="en-US"/>
        </w:rPr>
        <w:t>).</w:t>
      </w:r>
    </w:p>
    <w:p w:rsidR="0090443A"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 sub-categoriei 34 -</w:t>
      </w:r>
      <w:r w:rsidRPr="003D2A51">
        <w:rPr>
          <w:rFonts w:ascii="Trebuchet MS" w:eastAsia="Calibri" w:hAnsi="Trebuchet MS" w:cs="Times New Roman"/>
          <w:i/>
          <w:sz w:val="20"/>
          <w:szCs w:val="20"/>
          <w:lang w:eastAsia="en-US"/>
        </w:rPr>
        <w:t xml:space="preserve"> Cheltuieli pentru achiziţia terenului cu sau fără construcţii</w:t>
      </w:r>
      <w:r>
        <w:rPr>
          <w:rFonts w:ascii="Trebuchet MS" w:eastAsia="Calibri" w:hAnsi="Trebuchet MS" w:cs="Times New Roman"/>
          <w:sz w:val="20"/>
          <w:szCs w:val="20"/>
          <w:lang w:eastAsia="en-US"/>
        </w:rPr>
        <w:t xml:space="preserve"> </w:t>
      </w:r>
      <w:r w:rsidRPr="003D2A51">
        <w:rPr>
          <w:rFonts w:ascii="Trebuchet MS" w:eastAsia="Calibri" w:hAnsi="Trebuchet MS" w:cs="Times New Roman"/>
          <w:sz w:val="20"/>
          <w:szCs w:val="20"/>
          <w:lang w:eastAsia="en-US"/>
        </w:rPr>
        <w:t>sunt eligibile  în limita a 10% din valoarea totală eligibilă a proiectului.</w:t>
      </w:r>
    </w:p>
    <w:p w:rsidR="006D7C8A" w:rsidRPr="003D2A51" w:rsidRDefault="006D7C8A" w:rsidP="006D7C8A">
      <w:pPr>
        <w:spacing w:before="120" w:after="120" w:line="240" w:lineRule="auto"/>
        <w:jc w:val="both"/>
        <w:rPr>
          <w:rFonts w:ascii="Trebuchet MS" w:eastAsia="Calibri" w:hAnsi="Trebuchet MS" w:cs="Times New Roman"/>
          <w:sz w:val="20"/>
          <w:szCs w:val="20"/>
          <w:lang w:eastAsia="en-US"/>
        </w:rPr>
      </w:pP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38 - Cheltuieli pentru amenajarea terenului</w:t>
      </w:r>
    </w:p>
    <w:p w:rsidR="001D1D5A" w:rsidRDefault="001D1D5A" w:rsidP="006D7C8A">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amplasamentului, cheltuieli pentru relocarea/protecţia utilităţilor (devieri reţele de utilităţi din amplasament).</w:t>
      </w:r>
    </w:p>
    <w:p w:rsidR="006D7C8A" w:rsidRPr="003D2A51" w:rsidRDefault="006D7C8A" w:rsidP="006D7C8A">
      <w:pPr>
        <w:spacing w:before="120" w:after="120" w:line="240" w:lineRule="auto"/>
        <w:jc w:val="both"/>
        <w:rPr>
          <w:rFonts w:ascii="Trebuchet MS" w:eastAsia="Times New Roman" w:hAnsi="Trebuchet MS" w:cs="Arial"/>
          <w:bCs/>
          <w:sz w:val="20"/>
          <w:szCs w:val="20"/>
          <w:lang w:eastAsia="en-US"/>
        </w:rPr>
      </w:pP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1D1D5A" w:rsidRPr="003D2A51" w:rsidRDefault="001D1D5A" w:rsidP="006D7C8A">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rsidR="001D1D5A" w:rsidRPr="003D2A51" w:rsidRDefault="001D1D5A" w:rsidP="006D7C8A">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În această sub-categorie pot fi incluse cheltuielile aferente activităţii de plantare de aliniamente de arbori și arbuști</w:t>
      </w:r>
      <w:r w:rsidRPr="003D2A51">
        <w:rPr>
          <w:rFonts w:ascii="Trebuchet MS" w:eastAsia="Times New Roman" w:hAnsi="Trebuchet MS" w:cs="Arial"/>
          <w:b/>
          <w:bCs/>
          <w:sz w:val="20"/>
          <w:szCs w:val="20"/>
          <w:lang w:eastAsia="en-US"/>
        </w:rPr>
        <w:t>.</w:t>
      </w:r>
    </w:p>
    <w:p w:rsidR="001D1D5A" w:rsidRPr="003D2A51" w:rsidRDefault="001D1D5A" w:rsidP="006D7C8A">
      <w:pPr>
        <w:keepNext/>
        <w:spacing w:before="120" w:after="120" w:line="240" w:lineRule="auto"/>
        <w:jc w:val="both"/>
        <w:outlineLvl w:val="3"/>
        <w:rPr>
          <w:rFonts w:ascii="Trebuchet MS" w:eastAsia="Times New Roman" w:hAnsi="Trebuchet MS" w:cs="Arial"/>
          <w:b/>
          <w:bCs/>
          <w:sz w:val="20"/>
          <w:szCs w:val="20"/>
          <w:lang w:eastAsia="en-US"/>
        </w:rPr>
      </w:pPr>
    </w:p>
    <w:p w:rsidR="001D1D5A" w:rsidRPr="003D2A51" w:rsidRDefault="001D1D5A" w:rsidP="006D7C8A">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drum de acces, care se execută pe amplasamentul obiectivului de investiţie delimitat din punct de vedere juridic, ca aparţinând obiectivului de investiţie, precum şi cheltuielile aferente racordării la reţelele de utilităţi.</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1D1D5A" w:rsidRPr="003D2A51" w:rsidRDefault="005C3A05" w:rsidP="006D7C8A">
      <w:pPr>
        <w:spacing w:before="120" w:after="120" w:line="240" w:lineRule="auto"/>
        <w:jc w:val="both"/>
        <w:rPr>
          <w:rFonts w:ascii="Trebuchet MS" w:eastAsia="Times New Roman" w:hAnsi="Trebuchet MS" w:cs="Times New Roman"/>
          <w:sz w:val="20"/>
          <w:szCs w:val="20"/>
          <w:lang w:eastAsia="en-US"/>
        </w:rPr>
      </w:pPr>
      <w:r>
        <w:rPr>
          <w:rFonts w:ascii="Arial" w:eastAsia="Times New Roman" w:hAnsi="Arial" w:cs="Arial"/>
          <w:sz w:val="20"/>
          <w:szCs w:val="20"/>
          <w:lang w:eastAsia="en-US"/>
        </w:rPr>
        <w:lastRenderedPageBreak/>
        <w:t>C</w:t>
      </w:r>
      <w:r w:rsidR="001D1D5A" w:rsidRPr="003D2A51">
        <w:rPr>
          <w:rFonts w:ascii="Trebuchet MS" w:eastAsia="Times New Roman" w:hAnsi="Trebuchet MS" w:cs="Times New Roman"/>
          <w:sz w:val="20"/>
          <w:szCs w:val="20"/>
          <w:lang w:eastAsia="en-US"/>
        </w:rPr>
        <w:t>heltuielile cumulate pentru proiectare şi asistenţă tehnică</w:t>
      </w:r>
      <w:r>
        <w:rPr>
          <w:rFonts w:ascii="Trebuchet MS" w:eastAsia="Times New Roman" w:hAnsi="Trebuchet MS" w:cs="Times New Roman"/>
          <w:sz w:val="20"/>
          <w:szCs w:val="20"/>
          <w:lang w:eastAsia="en-US"/>
        </w:rPr>
        <w:t>,</w:t>
      </w:r>
      <w:r w:rsidR="001D1D5A" w:rsidRPr="003D2A51">
        <w:rPr>
          <w:rFonts w:ascii="Trebuchet MS" w:eastAsia="Times New Roman" w:hAnsi="Trebuchet MS" w:cs="Times New Roman"/>
          <w:sz w:val="20"/>
          <w:szCs w:val="20"/>
          <w:lang w:eastAsia="en-US"/>
        </w:rPr>
        <w:t xml:space="preserve"> constituite din sub-categoriile 42, 43, 44, 45 și 46, după caz, sunt eligibile în </w:t>
      </w:r>
      <w:r w:rsidR="001D1D5A" w:rsidRPr="003D2A51">
        <w:rPr>
          <w:rFonts w:ascii="Trebuchet MS" w:eastAsia="Times New Roman" w:hAnsi="Trebuchet MS" w:cs="Times New Roman"/>
          <w:b/>
          <w:sz w:val="20"/>
          <w:szCs w:val="20"/>
          <w:lang w:eastAsia="en-US"/>
        </w:rPr>
        <w:t>limita maximă de 10%</w:t>
      </w:r>
      <w:r w:rsidR="001D1D5A" w:rsidRPr="003D2A51">
        <w:rPr>
          <w:rFonts w:ascii="Trebuchet MS" w:eastAsia="Times New Roman" w:hAnsi="Trebuchet MS" w:cs="Times New Roman"/>
          <w:sz w:val="20"/>
          <w:szCs w:val="20"/>
          <w:lang w:eastAsia="en-US"/>
        </w:rPr>
        <w:t xml:space="preserve"> din valoarea cheltuielilor eligibile </w:t>
      </w:r>
      <w:r>
        <w:rPr>
          <w:rFonts w:ascii="Trebuchet MS" w:eastAsia="Times New Roman" w:hAnsi="Trebuchet MS" w:cs="Times New Roman"/>
          <w:sz w:val="20"/>
          <w:szCs w:val="20"/>
          <w:lang w:eastAsia="en-US"/>
        </w:rPr>
        <w:t xml:space="preserve">ale </w:t>
      </w:r>
      <w:r w:rsidR="001D1D5A" w:rsidRPr="003D2A51">
        <w:rPr>
          <w:rFonts w:ascii="Trebuchet MS" w:eastAsia="Times New Roman" w:hAnsi="Trebuchet MS" w:cs="Times New Roman"/>
          <w:sz w:val="20"/>
          <w:szCs w:val="20"/>
          <w:lang w:eastAsia="en-US"/>
        </w:rPr>
        <w:t xml:space="preserve">Categoriei 15 - </w:t>
      </w:r>
      <w:r w:rsidR="001D1D5A" w:rsidRPr="003D2A51">
        <w:rPr>
          <w:rFonts w:ascii="Trebuchet MS" w:eastAsia="Times New Roman" w:hAnsi="Trebuchet MS" w:cs="Times New Roman"/>
          <w:i/>
          <w:sz w:val="20"/>
          <w:szCs w:val="20"/>
          <w:lang w:eastAsia="en-US"/>
        </w:rPr>
        <w:t>Cheltuieli pentru investiția de bază</w:t>
      </w:r>
      <w:r w:rsidR="001D1D5A" w:rsidRPr="003D2A51">
        <w:rPr>
          <w:rFonts w:ascii="Trebuchet MS" w:eastAsia="Times New Roman" w:hAnsi="Trebuchet MS" w:cs="Times New Roman"/>
          <w:sz w:val="20"/>
          <w:szCs w:val="20"/>
          <w:lang w:eastAsia="en-US"/>
        </w:rPr>
        <w:t>.</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42 - Studii cf. HG 907/studii de teren cf HG 28</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cuprinse cheltuielile pentru studii geotehnice, geologice, hidrologice, hidrogeotehnice, fotogrammetrice, topografice, de stabilitate ale terenului pe care se amplasează obiectivul de investiţie, studii de specialitate necesare în fu</w:t>
      </w:r>
      <w:r>
        <w:rPr>
          <w:rFonts w:ascii="Trebuchet MS" w:eastAsia="Times New Roman" w:hAnsi="Trebuchet MS" w:cs="Times New Roman"/>
          <w:sz w:val="20"/>
          <w:szCs w:val="20"/>
          <w:lang w:eastAsia="en-US"/>
        </w:rPr>
        <w:t>ncţie de specificul investiţiei</w:t>
      </w:r>
      <w:r w:rsidRPr="003D2A51">
        <w:rPr>
          <w:rFonts w:ascii="Trebuchet MS" w:eastAsia="Times New Roman" w:hAnsi="Trebuchet MS" w:cs="Times New Roman"/>
          <w:sz w:val="20"/>
          <w:szCs w:val="20"/>
          <w:lang w:eastAsia="en-US"/>
        </w:rPr>
        <w:t>.</w:t>
      </w:r>
    </w:p>
    <w:p w:rsidR="00062152" w:rsidRPr="003D2A51" w:rsidRDefault="00062152"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43 - Cheltuieli pentru (documentaţii suport) şi obținere avize, acorduri, autorizații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autorizaţiei de construire/desfiinţare;</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1D1D5A"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1D1D5A" w:rsidRPr="003D2A51" w:rsidRDefault="001D1D5A" w:rsidP="006D7C8A">
      <w:pPr>
        <w:spacing w:before="120" w:after="0" w:line="240" w:lineRule="auto"/>
        <w:ind w:left="720"/>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expertizare tehnică a construcţiilor existente, pentru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D7C8A" w:rsidRPr="003D2A51" w:rsidRDefault="006D7C8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1D1D5A" w:rsidRPr="003D2A51"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pentru elaborarea cererii de finanţare;</w:t>
      </w:r>
    </w:p>
    <w:p w:rsidR="001D1D5A" w:rsidRPr="003D2A51"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1D1D5A" w:rsidRPr="003D2A51" w:rsidRDefault="001D1D5A" w:rsidP="006D7C8A">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1D1D5A"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evaluare, efectuate de un expert ANEVAR, în vederea stabilirii valorii terenurilor achiziționate.</w:t>
      </w:r>
    </w:p>
    <w:p w:rsidR="005C3A05" w:rsidRPr="003D2A51" w:rsidRDefault="005C3A05" w:rsidP="006D7C8A">
      <w:pPr>
        <w:spacing w:before="120" w:after="0" w:line="240" w:lineRule="auto"/>
        <w:ind w:left="720"/>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1D1D5A" w:rsidRPr="003D2A51" w:rsidRDefault="001D1D5A" w:rsidP="006D7C8A">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asistenţă tehnică din partea proiectantului pe perioada de execuţie a lucrărilor şi pentru participarea proiectantului la fazele incluse în programul de control al lucrărilor de execuţie, avizat de către Inspectoratul de Stat în Construcţii;</w:t>
      </w:r>
    </w:p>
    <w:p w:rsidR="001D1D5A" w:rsidRPr="003D2A51" w:rsidRDefault="001D1D5A" w:rsidP="006D7C8A">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1D1D5A" w:rsidRPr="003D2A51" w:rsidRDefault="001D1D5A" w:rsidP="006D7C8A">
      <w:pPr>
        <w:spacing w:before="120" w:after="120" w:line="240" w:lineRule="auto"/>
        <w:ind w:left="786"/>
        <w:jc w:val="both"/>
        <w:rPr>
          <w:rFonts w:ascii="Trebuchet MS" w:eastAsia="Times New Roman" w:hAnsi="Trebuchet MS" w:cs="Times New Roman"/>
          <w:sz w:val="20"/>
          <w:szCs w:val="20"/>
          <w:lang w:eastAsia="en-US"/>
        </w:rPr>
      </w:pPr>
    </w:p>
    <w:p w:rsidR="001D1D5A" w:rsidRPr="003D2A51" w:rsidRDefault="001D1D5A" w:rsidP="006D7C8A">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15 - Cheltuieli pentru investiția de bază</w:t>
      </w:r>
    </w:p>
    <w:p w:rsidR="001D1D5A" w:rsidRPr="003D2A51" w:rsidRDefault="001D1D5A" w:rsidP="006D7C8A">
      <w:pPr>
        <w:spacing w:after="0" w:line="240" w:lineRule="auto"/>
        <w:jc w:val="both"/>
        <w:rPr>
          <w:rFonts w:ascii="Trebuchet MS" w:eastAsia="Times New Roman" w:hAnsi="Trebuchet MS" w:cs="Times New Roman"/>
          <w:b/>
          <w:sz w:val="20"/>
          <w:szCs w:val="20"/>
          <w:lang w:eastAsia="en-US"/>
        </w:rPr>
      </w:pPr>
    </w:p>
    <w:p w:rsidR="0073227D" w:rsidRPr="0089058C" w:rsidRDefault="0073227D" w:rsidP="006D7C8A">
      <w:pPr>
        <w:jc w:val="both"/>
        <w:rPr>
          <w:rFonts w:ascii="Trebuchet MS" w:eastAsia="SimSun" w:hAnsi="Trebuchet MS"/>
          <w:sz w:val="20"/>
          <w:szCs w:val="20"/>
        </w:rPr>
      </w:pPr>
      <w:r w:rsidRPr="003D2A51">
        <w:rPr>
          <w:rFonts w:ascii="Trebuchet MS" w:eastAsia="SimSun" w:hAnsi="Trebuchet MS"/>
          <w:sz w:val="20"/>
          <w:szCs w:val="20"/>
        </w:rPr>
        <w:t>Cheltuielile</w:t>
      </w:r>
      <w:r w:rsidR="0089058C">
        <w:rPr>
          <w:rFonts w:ascii="Trebuchet MS" w:eastAsia="SimSun" w:hAnsi="Trebuchet MS"/>
          <w:sz w:val="20"/>
          <w:szCs w:val="20"/>
        </w:rPr>
        <w:t xml:space="preserve"> eligibile</w:t>
      </w:r>
      <w:r w:rsidRPr="003D2A51">
        <w:rPr>
          <w:rFonts w:ascii="Trebuchet MS" w:eastAsia="SimSun" w:hAnsi="Trebuchet MS"/>
          <w:sz w:val="20"/>
          <w:szCs w:val="20"/>
        </w:rPr>
        <w:t xml:space="preserve"> pentru investiția de bază (Capitolul 4 – Cheltuieli pentru investiția</w:t>
      </w:r>
      <w:r w:rsidR="0089058C">
        <w:rPr>
          <w:rFonts w:ascii="Trebuchet MS" w:eastAsia="SimSun" w:hAnsi="Trebuchet MS"/>
          <w:sz w:val="20"/>
          <w:szCs w:val="20"/>
        </w:rPr>
        <w:t xml:space="preserve"> de bază) din Devizul pe obiect aferent</w:t>
      </w:r>
      <w:r w:rsidRPr="003D2A51">
        <w:rPr>
          <w:rFonts w:ascii="Trebuchet MS" w:eastAsia="SimSun" w:hAnsi="Trebuchet MS"/>
          <w:sz w:val="20"/>
          <w:szCs w:val="20"/>
        </w:rPr>
        <w:t xml:space="preserve"> </w:t>
      </w:r>
      <w:r>
        <w:rPr>
          <w:rFonts w:ascii="Trebuchet MS" w:eastAsia="SimSun" w:hAnsi="Trebuchet MS"/>
          <w:sz w:val="20"/>
          <w:szCs w:val="20"/>
        </w:rPr>
        <w:t xml:space="preserve">cheltuielilor din categoria A </w:t>
      </w:r>
      <w:r w:rsidR="0089058C">
        <w:rPr>
          <w:rFonts w:ascii="Trebuchet MS" w:eastAsia="SimSun" w:hAnsi="Trebuchet MS"/>
          <w:sz w:val="20"/>
          <w:szCs w:val="20"/>
        </w:rPr>
        <w:t xml:space="preserve">trebuie să reprezinte </w:t>
      </w:r>
      <w:r>
        <w:rPr>
          <w:rFonts w:ascii="Trebuchet MS" w:eastAsia="SimSun" w:hAnsi="Trebuchet MS"/>
          <w:sz w:val="20"/>
          <w:szCs w:val="20"/>
        </w:rPr>
        <w:t>minimum 5</w:t>
      </w:r>
      <w:r w:rsidR="0089058C">
        <w:rPr>
          <w:rFonts w:ascii="Trebuchet MS" w:eastAsia="SimSun" w:hAnsi="Trebuchet MS"/>
          <w:sz w:val="20"/>
          <w:szCs w:val="20"/>
        </w:rPr>
        <w:t xml:space="preserve">0% </w:t>
      </w:r>
      <w:r w:rsidRPr="003D2A51">
        <w:rPr>
          <w:rFonts w:ascii="Trebuchet MS" w:eastAsia="SimSun" w:hAnsi="Trebuchet MS"/>
          <w:sz w:val="20"/>
          <w:szCs w:val="20"/>
        </w:rPr>
        <w:t xml:space="preserve">din suma cheltuielilor eligibile aferente Categoriei 15 - </w:t>
      </w:r>
      <w:r w:rsidRPr="003D2A51">
        <w:rPr>
          <w:rFonts w:ascii="Trebuchet MS" w:eastAsia="SimSun" w:hAnsi="Trebuchet MS"/>
          <w:i/>
          <w:sz w:val="20"/>
          <w:szCs w:val="20"/>
        </w:rPr>
        <w:t>Cheltuieli pentru investiția de bază</w:t>
      </w:r>
      <w:r w:rsidR="0089058C">
        <w:rPr>
          <w:rFonts w:ascii="Trebuchet MS" w:eastAsia="SimSun" w:hAnsi="Trebuchet MS"/>
          <w:i/>
          <w:sz w:val="20"/>
          <w:szCs w:val="20"/>
        </w:rPr>
        <w:t xml:space="preserve"> </w:t>
      </w:r>
      <w:r w:rsidR="0089058C" w:rsidRPr="0089058C">
        <w:rPr>
          <w:rFonts w:ascii="Trebuchet MS" w:eastAsia="SimSun" w:hAnsi="Trebuchet MS"/>
          <w:sz w:val="20"/>
          <w:szCs w:val="20"/>
        </w:rPr>
        <w:t>a proiectului</w:t>
      </w:r>
      <w:r w:rsidRPr="0089058C">
        <w:rPr>
          <w:rFonts w:ascii="Trebuchet MS" w:eastAsia="SimSun" w:hAnsi="Trebuchet MS"/>
          <w:sz w:val="20"/>
          <w:szCs w:val="20"/>
        </w:rPr>
        <w:t>.</w:t>
      </w:r>
    </w:p>
    <w:p w:rsidR="001D1D5A" w:rsidRPr="003D2A51" w:rsidRDefault="001D1D5A" w:rsidP="006D7C8A">
      <w:pPr>
        <w:spacing w:after="0" w:line="240" w:lineRule="auto"/>
        <w:jc w:val="both"/>
        <w:rPr>
          <w:rFonts w:ascii="Trebuchet MS" w:eastAsia="Times New Roman" w:hAnsi="Trebuchet MS" w:cs="Times New Roman"/>
          <w:b/>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 general al proiectului la liniile 4.1 - Construcţii şi instalaţii şi 4.2.</w:t>
      </w:r>
      <w:r w:rsidRPr="003D2A51">
        <w:rPr>
          <w:rFonts w:ascii="Trebuchet MS" w:hAnsi="Trebuchet MS"/>
          <w:sz w:val="20"/>
          <w:szCs w:val="20"/>
        </w:rPr>
        <w:t xml:space="preserve"> - </w:t>
      </w:r>
      <w:r w:rsidRPr="003D2A51">
        <w:rPr>
          <w:rFonts w:ascii="Trebuchet MS" w:eastAsia="Times New Roman" w:hAnsi="Trebuchet MS" w:cs="Times New Roman"/>
          <w:sz w:val="20"/>
          <w:szCs w:val="20"/>
          <w:lang w:eastAsia="en-US"/>
        </w:rPr>
        <w:t>Montaj utilaje, echipamente tehnologice şi funcţionale.</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În această sub-categorie sunt cuprinse cheltuielile efectuate pentru execuţia </w:t>
      </w:r>
      <w:r w:rsidRPr="003D2A51">
        <w:rPr>
          <w:rFonts w:ascii="Trebuchet MS" w:eastAsia="Times New Roman" w:hAnsi="Trebuchet MS" w:cs="Times New Roman"/>
          <w:b/>
          <w:sz w:val="20"/>
          <w:szCs w:val="20"/>
          <w:lang w:eastAsia="en-US"/>
        </w:rPr>
        <w:t>lucrărilor de construcţii şi instalaţii</w:t>
      </w:r>
      <w:r w:rsidRPr="003D2A51">
        <w:rPr>
          <w:rFonts w:ascii="Trebuchet MS" w:eastAsia="Times New Roman" w:hAnsi="Trebuchet MS" w:cs="Times New Roman"/>
          <w:sz w:val="20"/>
          <w:szCs w:val="20"/>
          <w:lang w:eastAsia="en-US"/>
        </w:rPr>
        <w:t xml:space="preserve"> aferente obiectelor cuprinse în obiectivele de investiţie ale proiectului, precum şi </w:t>
      </w:r>
      <w:r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Pr="003D2A51">
        <w:rPr>
          <w:rFonts w:ascii="Trebuchet MS" w:eastAsia="Times New Roman" w:hAnsi="Trebuchet MS" w:cs="Times New Roman"/>
          <w:sz w:val="20"/>
          <w:szCs w:val="20"/>
          <w:lang w:eastAsia="en-US"/>
        </w:rPr>
        <w:t>, conform cu descrierea activităţilor eligibile din ghidul specific (secţiunea 4.3.1.1)</w:t>
      </w:r>
      <w:r w:rsidR="0090443A" w:rsidRPr="0090443A">
        <w:t xml:space="preserve"> </w:t>
      </w:r>
      <w:r w:rsidR="0090443A" w:rsidRPr="0090443A">
        <w:rPr>
          <w:rFonts w:ascii="Trebuchet MS" w:eastAsia="Times New Roman" w:hAnsi="Trebuchet MS" w:cs="Times New Roman"/>
          <w:sz w:val="20"/>
          <w:szCs w:val="20"/>
          <w:lang w:eastAsia="en-US"/>
        </w:rPr>
        <w:t>şi a celorlalte condiţii de eligibilitate din ghidul specific</w:t>
      </w:r>
      <w:r w:rsidR="00062152">
        <w:rPr>
          <w:rFonts w:ascii="Trebuchet MS" w:eastAsia="Times New Roman" w:hAnsi="Trebuchet MS" w:cs="Times New Roman"/>
          <w:sz w:val="20"/>
          <w:szCs w:val="20"/>
          <w:lang w:eastAsia="en-US"/>
        </w:rPr>
        <w:t>.</w:t>
      </w:r>
    </w:p>
    <w:p w:rsidR="00062152" w:rsidRPr="003D2A51" w:rsidRDefault="00062152" w:rsidP="006D7C8A">
      <w:pPr>
        <w:spacing w:before="120" w:after="120" w:line="240" w:lineRule="auto"/>
        <w:jc w:val="both"/>
        <w:rPr>
          <w:rFonts w:ascii="Trebuchet MS" w:eastAsia="SimSun" w:hAnsi="Trebuchet MS"/>
          <w:sz w:val="20"/>
          <w:szCs w:val="20"/>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Cheltuieli cu dotările (utilaje, echipamente cu și fără montaj, dotări)</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Pr="003D2A51">
        <w:rPr>
          <w:rFonts w:ascii="Trebuchet MS" w:eastAsia="Times New Roman" w:hAnsi="Trebuchet MS" w:cs="Times New Roman"/>
          <w:sz w:val="20"/>
          <w:szCs w:val="20"/>
          <w:lang w:eastAsia="en-US"/>
        </w:rPr>
        <w:t xml:space="preserve"> şi </w:t>
      </w:r>
      <w:r w:rsidRPr="003D2A51">
        <w:rPr>
          <w:rFonts w:ascii="Trebuchet MS" w:eastAsia="Times New Roman" w:hAnsi="Trebuchet MS" w:cs="Times New Roman"/>
          <w:b/>
          <w:sz w:val="20"/>
          <w:szCs w:val="20"/>
          <w:lang w:eastAsia="en-US"/>
        </w:rPr>
        <w:t>4.5</w:t>
      </w:r>
      <w:r w:rsidRPr="003D2A51">
        <w:rPr>
          <w:rFonts w:ascii="Trebuchet MS" w:hAnsi="Trebuchet MS"/>
          <w:b/>
          <w:sz w:val="20"/>
          <w:szCs w:val="20"/>
        </w:rPr>
        <w:t xml:space="preserve"> </w:t>
      </w:r>
      <w:r w:rsidRPr="003D2A51">
        <w:rPr>
          <w:rFonts w:ascii="Trebuchet MS" w:eastAsia="Times New Roman" w:hAnsi="Trebuchet MS" w:cs="Times New Roman"/>
          <w:b/>
          <w:sz w:val="20"/>
          <w:szCs w:val="20"/>
          <w:lang w:eastAsia="en-US"/>
        </w:rPr>
        <w:t>Dotări</w:t>
      </w:r>
      <w:r w:rsidRPr="003D2A51">
        <w:rPr>
          <w:rFonts w:ascii="Trebuchet MS" w:eastAsia="Times New Roman" w:hAnsi="Trebuchet MS" w:cs="Times New Roman"/>
          <w:sz w:val="20"/>
          <w:szCs w:val="20"/>
          <w:lang w:eastAsia="en-US"/>
        </w:rPr>
        <w:t>. În această sub-categorie sunt incluse cheltuielile efectuate pentru utilaje, echipamente tehnologice şi funcţionale, cu şi fără montaj, dotări, conform cu descrierea activităţilor eligibile din ghidul specific (secţiunea 4.3.1.1) şi a celorlalte condiţii de eligibilitate din ghidul specific</w:t>
      </w:r>
      <w:r w:rsidR="0073227D">
        <w:rPr>
          <w:rFonts w:ascii="Trebuchet MS" w:eastAsia="Times New Roman" w:hAnsi="Trebuchet MS" w:cs="Times New Roman"/>
          <w:sz w:val="20"/>
          <w:szCs w:val="20"/>
          <w:lang w:eastAsia="en-US"/>
        </w:rPr>
        <w:t>.</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1D1D5A" w:rsidRPr="003D2A51" w:rsidRDefault="001D1D5A" w:rsidP="006D7C8A">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 aferente cheltuielilor eligibile menţionate în secţiunea 4.3.1.1 din ghid, respectiv a softurilor specializate necesare, dacă sunt achiziţionate separat de echipamentele aferente, după caz.</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Sunt eligibile, de asemenea, cheltuielile de desfiinţare a organizării de şantier, inclusiv cheltuielile necesare readucerii terenurilor ocupate la starea lor iniţială, la terminarea execuţiei lucrărilor de investiţii.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organizării de șantier</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D1D5A" w:rsidRPr="003D2A51" w:rsidRDefault="001D1D5A" w:rsidP="006D7C8A">
      <w:pPr>
        <w:spacing w:before="120" w:after="0" w:line="240" w:lineRule="auto"/>
        <w:ind w:left="360"/>
        <w:jc w:val="both"/>
        <w:rPr>
          <w:rFonts w:ascii="Trebuchet MS" w:eastAsia="Times New Roman" w:hAnsi="Trebuchet MS" w:cs="Times New Roman"/>
          <w:sz w:val="20"/>
          <w:szCs w:val="20"/>
          <w:lang w:eastAsia="en-US"/>
        </w:rPr>
      </w:pPr>
    </w:p>
    <w:p w:rsidR="001D1D5A" w:rsidRPr="003D2A51" w:rsidRDefault="001D1D5A" w:rsidP="006D7C8A">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 pentru comisioane, cote, taxe</w:t>
      </w: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 pentru comisioane, cote, taxe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15 -</w:t>
      </w:r>
      <w:r w:rsidRPr="003D2A51">
        <w:rPr>
          <w:rFonts w:ascii="Trebuchet MS" w:hAnsi="Trebuchet MS"/>
          <w:sz w:val="20"/>
          <w:szCs w:val="20"/>
        </w:rPr>
        <w:t xml:space="preserve">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1D1D5A"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Pr="00D06400"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2E4A95" w:rsidRPr="00D06400" w:rsidRDefault="002E4A95" w:rsidP="006D7C8A">
      <w:pPr>
        <w:jc w:val="both"/>
        <w:rPr>
          <w:rFonts w:ascii="Trebuchet MS" w:hAnsi="Trebuchet MS"/>
          <w:sz w:val="20"/>
          <w:szCs w:val="20"/>
        </w:rPr>
      </w:pPr>
    </w:p>
    <w:sectPr w:rsidR="002E4A95" w:rsidRPr="00D064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93" w:rsidRDefault="00CE3493" w:rsidP="0088512B">
      <w:pPr>
        <w:spacing w:after="0" w:line="240" w:lineRule="auto"/>
      </w:pPr>
      <w:r>
        <w:separator/>
      </w:r>
    </w:p>
  </w:endnote>
  <w:endnote w:type="continuationSeparator" w:id="0">
    <w:p w:rsidR="00CE3493" w:rsidRDefault="00CE3493"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C076F4">
          <w:rPr>
            <w:noProof/>
          </w:rPr>
          <w:t>7</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93" w:rsidRDefault="00CE3493" w:rsidP="0088512B">
      <w:pPr>
        <w:spacing w:after="0" w:line="240" w:lineRule="auto"/>
      </w:pPr>
      <w:r>
        <w:separator/>
      </w:r>
    </w:p>
  </w:footnote>
  <w:footnote w:type="continuationSeparator" w:id="0">
    <w:p w:rsidR="00CE3493" w:rsidRDefault="00CE3493" w:rsidP="008851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Pr="007821F3" w:rsidRDefault="007821F3" w:rsidP="007821F3">
          <w:pPr>
            <w:spacing w:after="0" w:line="240" w:lineRule="auto"/>
            <w:jc w:val="right"/>
            <w:rPr>
              <w:rFonts w:ascii="Trebuchet MS" w:eastAsia="Times New Roman" w:hAnsi="Trebuchet MS" w:cs="Times New Roman"/>
              <w:bCs/>
              <w:sz w:val="14"/>
              <w:szCs w:val="24"/>
              <w:lang w:val="en-US" w:eastAsia="en-US"/>
            </w:rPr>
          </w:pPr>
          <w:proofErr w:type="spellStart"/>
          <w:r w:rsidRPr="007821F3">
            <w:rPr>
              <w:rFonts w:ascii="Trebuchet MS" w:eastAsia="Times New Roman" w:hAnsi="Trebuchet MS" w:cs="Times New Roman"/>
              <w:bCs/>
              <w:sz w:val="14"/>
              <w:szCs w:val="24"/>
              <w:lang w:val="en-US" w:eastAsia="en-US"/>
            </w:rPr>
            <w:t>Ghidul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Solicitantului</w:t>
          </w:r>
          <w:proofErr w:type="spellEnd"/>
          <w:r w:rsidRPr="007821F3">
            <w:rPr>
              <w:rFonts w:ascii="Trebuchet MS" w:eastAsia="Times New Roman" w:hAnsi="Trebuchet MS" w:cs="Times New Roman"/>
              <w:bCs/>
              <w:sz w:val="14"/>
              <w:szCs w:val="24"/>
              <w:lang w:val="en-US" w:eastAsia="en-US"/>
            </w:rPr>
            <w:t xml:space="preserve"> – </w:t>
          </w:r>
          <w:proofErr w:type="spellStart"/>
          <w:r w:rsidRPr="007821F3">
            <w:rPr>
              <w:rFonts w:ascii="Trebuchet MS" w:eastAsia="Times New Roman" w:hAnsi="Trebuchet MS" w:cs="Times New Roman"/>
              <w:bCs/>
              <w:sz w:val="14"/>
              <w:szCs w:val="24"/>
              <w:lang w:val="en-US" w:eastAsia="en-US"/>
            </w:rPr>
            <w:t>Condițíi</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specifice</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accesare</w:t>
          </w:r>
          <w:proofErr w:type="spellEnd"/>
          <w:r w:rsidRPr="007821F3">
            <w:rPr>
              <w:rFonts w:ascii="Trebuchet MS" w:eastAsia="Times New Roman" w:hAnsi="Trebuchet MS" w:cs="Times New Roman"/>
              <w:bCs/>
              <w:sz w:val="14"/>
              <w:szCs w:val="24"/>
              <w:lang w:val="en-US" w:eastAsia="en-US"/>
            </w:rPr>
            <w:t xml:space="preserve"> a </w:t>
          </w:r>
          <w:proofErr w:type="spellStart"/>
          <w:r w:rsidRPr="007821F3">
            <w:rPr>
              <w:rFonts w:ascii="Trebuchet MS" w:eastAsia="Times New Roman" w:hAnsi="Trebuchet MS" w:cs="Times New Roman"/>
              <w:bCs/>
              <w:sz w:val="14"/>
              <w:szCs w:val="24"/>
              <w:lang w:val="en-US" w:eastAsia="en-US"/>
            </w:rPr>
            <w:t>fondurilor</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în</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cadrul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apelurilor</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proiecte</w:t>
          </w:r>
          <w:proofErr w:type="spellEnd"/>
          <w:r w:rsidRPr="007821F3">
            <w:rPr>
              <w:rFonts w:ascii="Trebuchet MS" w:eastAsia="Times New Roman" w:hAnsi="Trebuchet MS" w:cs="Times New Roman"/>
              <w:bCs/>
              <w:sz w:val="14"/>
              <w:szCs w:val="24"/>
              <w:lang w:val="en-US" w:eastAsia="en-US"/>
            </w:rPr>
            <w:t xml:space="preserve"> cu </w:t>
          </w:r>
          <w:proofErr w:type="spellStart"/>
          <w:r w:rsidRPr="007821F3">
            <w:rPr>
              <w:rFonts w:ascii="Trebuchet MS" w:eastAsia="Times New Roman" w:hAnsi="Trebuchet MS" w:cs="Times New Roman"/>
              <w:bCs/>
              <w:sz w:val="14"/>
              <w:szCs w:val="24"/>
              <w:lang w:val="en-US" w:eastAsia="en-US"/>
            </w:rPr>
            <w:t>numă</w:t>
          </w:r>
          <w:r w:rsidR="00C076F4">
            <w:rPr>
              <w:rFonts w:ascii="Trebuchet MS" w:eastAsia="Times New Roman" w:hAnsi="Trebuchet MS" w:cs="Times New Roman"/>
              <w:bCs/>
              <w:sz w:val="14"/>
              <w:szCs w:val="24"/>
              <w:lang w:val="en-US" w:eastAsia="en-US"/>
            </w:rPr>
            <w:t>rul</w:t>
          </w:r>
          <w:proofErr w:type="spellEnd"/>
          <w:r w:rsidR="00C076F4">
            <w:rPr>
              <w:rFonts w:ascii="Trebuchet MS" w:eastAsia="Times New Roman" w:hAnsi="Trebuchet MS" w:cs="Times New Roman"/>
              <w:bCs/>
              <w:sz w:val="14"/>
              <w:szCs w:val="24"/>
              <w:lang w:val="en-US" w:eastAsia="en-US"/>
            </w:rPr>
            <w:t xml:space="preserve"> POR/2018</w:t>
          </w:r>
          <w:r w:rsidR="007F5164">
            <w:rPr>
              <w:rFonts w:ascii="Trebuchet MS" w:eastAsia="Times New Roman" w:hAnsi="Trebuchet MS" w:cs="Times New Roman"/>
              <w:bCs/>
              <w:sz w:val="14"/>
              <w:szCs w:val="24"/>
              <w:lang w:val="en-US" w:eastAsia="en-US"/>
            </w:rPr>
            <w:t>/13/13.1/1/7 REGIUNI</w:t>
          </w:r>
          <w:r w:rsidR="001C7158">
            <w:rPr>
              <w:rFonts w:ascii="Trebuchet MS" w:eastAsia="Times New Roman" w:hAnsi="Trebuchet MS" w:cs="Times New Roman"/>
              <w:bCs/>
              <w:sz w:val="14"/>
              <w:szCs w:val="24"/>
              <w:lang w:val="en-US" w:eastAsia="en-US"/>
            </w:rPr>
            <w:t xml:space="preserve">, </w:t>
          </w:r>
          <w:r w:rsidR="00C076F4">
            <w:rPr>
              <w:rFonts w:ascii="Trebuchet MS" w:eastAsia="Times New Roman" w:hAnsi="Trebuchet MS" w:cs="Times New Roman"/>
              <w:bCs/>
              <w:sz w:val="14"/>
              <w:szCs w:val="24"/>
              <w:lang w:val="en-US" w:eastAsia="en-US"/>
            </w:rPr>
            <w:t>POR/2018</w:t>
          </w:r>
          <w:r w:rsidR="001C7158" w:rsidRPr="001C7158">
            <w:rPr>
              <w:rFonts w:ascii="Trebuchet MS" w:eastAsia="Times New Roman" w:hAnsi="Trebuchet MS" w:cs="Times New Roman"/>
              <w:bCs/>
              <w:sz w:val="14"/>
              <w:szCs w:val="24"/>
              <w:lang w:val="en-US" w:eastAsia="en-US"/>
            </w:rPr>
            <w:t>/13/13.1/1/ITI</w:t>
          </w:r>
          <w:r w:rsidR="007F5164">
            <w:rPr>
              <w:rFonts w:ascii="Trebuchet MS" w:eastAsia="Times New Roman" w:hAnsi="Trebuchet MS" w:cs="Times New Roman"/>
              <w:bCs/>
              <w:sz w:val="14"/>
              <w:szCs w:val="24"/>
              <w:lang w:val="en-US" w:eastAsia="en-US"/>
            </w:rPr>
            <w:t xml:space="preserve"> </w:t>
          </w:r>
          <w:proofErr w:type="spellStart"/>
          <w:r w:rsidR="00C076F4">
            <w:rPr>
              <w:rFonts w:ascii="Trebuchet MS" w:eastAsia="Times New Roman" w:hAnsi="Trebuchet MS" w:cs="Times New Roman"/>
              <w:bCs/>
              <w:sz w:val="14"/>
              <w:szCs w:val="24"/>
              <w:lang w:val="en-US" w:eastAsia="en-US"/>
            </w:rPr>
            <w:t>și</w:t>
          </w:r>
          <w:proofErr w:type="spellEnd"/>
          <w:r w:rsidR="00C076F4">
            <w:rPr>
              <w:rFonts w:ascii="Trebuchet MS" w:eastAsia="Times New Roman" w:hAnsi="Trebuchet MS" w:cs="Times New Roman"/>
              <w:bCs/>
              <w:sz w:val="14"/>
              <w:szCs w:val="24"/>
              <w:lang w:val="en-US" w:eastAsia="en-US"/>
            </w:rPr>
            <w:t xml:space="preserve"> POR/2018</w:t>
          </w:r>
          <w:r w:rsidRPr="007821F3">
            <w:rPr>
              <w:rFonts w:ascii="Trebuchet MS" w:eastAsia="Times New Roman" w:hAnsi="Trebuchet MS" w:cs="Times New Roman"/>
              <w:bCs/>
              <w:sz w:val="14"/>
              <w:szCs w:val="24"/>
              <w:lang w:val="en-US" w:eastAsia="en-US"/>
            </w:rPr>
            <w:t>/</w:t>
          </w:r>
          <w:r w:rsidR="007F5164">
            <w:rPr>
              <w:rFonts w:ascii="Trebuchet MS" w:eastAsia="Times New Roman" w:hAnsi="Trebuchet MS" w:cs="Times New Roman"/>
              <w:bCs/>
              <w:sz w:val="14"/>
              <w:szCs w:val="24"/>
              <w:lang w:val="en-US" w:eastAsia="en-US"/>
            </w:rPr>
            <w:t>1</w:t>
          </w:r>
          <w:r w:rsidRPr="007821F3">
            <w:rPr>
              <w:rFonts w:ascii="Trebuchet MS" w:eastAsia="Times New Roman" w:hAnsi="Trebuchet MS" w:cs="Times New Roman"/>
              <w:bCs/>
              <w:sz w:val="14"/>
              <w:szCs w:val="24"/>
              <w:lang w:val="en-US" w:eastAsia="en-US"/>
            </w:rPr>
            <w:t>3/</w:t>
          </w:r>
          <w:r w:rsidR="007F5164">
            <w:rPr>
              <w:rFonts w:ascii="Trebuchet MS" w:eastAsia="Times New Roman" w:hAnsi="Trebuchet MS" w:cs="Times New Roman"/>
              <w:bCs/>
              <w:sz w:val="14"/>
              <w:szCs w:val="24"/>
              <w:lang w:val="en-US" w:eastAsia="en-US"/>
            </w:rPr>
            <w:t>13.1</w:t>
          </w:r>
          <w:r w:rsidR="001C7158">
            <w:rPr>
              <w:rFonts w:ascii="Trebuchet MS" w:eastAsia="Times New Roman" w:hAnsi="Trebuchet MS" w:cs="Times New Roman"/>
              <w:bCs/>
              <w:sz w:val="14"/>
              <w:szCs w:val="24"/>
              <w:lang w:val="en-US" w:eastAsia="en-US"/>
            </w:rPr>
            <w:t>/1/SUERD</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sidRPr="007821F3">
            <w:rPr>
              <w:rFonts w:ascii="Trebuchet MS" w:eastAsia="Times New Roman" w:hAnsi="Trebuchet MS" w:cs="Times New Roman"/>
              <w:bCs/>
              <w:sz w:val="14"/>
              <w:szCs w:val="24"/>
              <w:lang w:eastAsia="en-US"/>
            </w:rPr>
            <w:t xml:space="preserve">  </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 xml:space="preserve">Anexa </w:t>
          </w:r>
          <w:r w:rsidR="007F5164">
            <w:rPr>
              <w:rFonts w:ascii="Trebuchet MS" w:eastAsia="Times New Roman" w:hAnsi="Trebuchet MS" w:cs="Arial"/>
              <w:bCs/>
              <w:sz w:val="14"/>
              <w:szCs w:val="24"/>
              <w:lang w:eastAsia="en-US"/>
            </w:rPr>
            <w:t>13.1</w:t>
          </w:r>
          <w:r w:rsidR="001C7158">
            <w:rPr>
              <w:rFonts w:ascii="Trebuchet MS" w:eastAsia="Times New Roman" w:hAnsi="Trebuchet MS" w:cs="Arial"/>
              <w:bCs/>
              <w:sz w:val="14"/>
              <w:szCs w:val="24"/>
              <w:lang w:eastAsia="en-US"/>
            </w:rPr>
            <w:t>.5</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7B56"/>
    <w:rsid w:val="000311A8"/>
    <w:rsid w:val="000311F5"/>
    <w:rsid w:val="00047AAF"/>
    <w:rsid w:val="000504FB"/>
    <w:rsid w:val="00053288"/>
    <w:rsid w:val="00054469"/>
    <w:rsid w:val="000563F2"/>
    <w:rsid w:val="00062152"/>
    <w:rsid w:val="000626F3"/>
    <w:rsid w:val="00080C1D"/>
    <w:rsid w:val="000A03F0"/>
    <w:rsid w:val="000A15A8"/>
    <w:rsid w:val="000B0CDE"/>
    <w:rsid w:val="000B3EEB"/>
    <w:rsid w:val="000C115A"/>
    <w:rsid w:val="000C5D5D"/>
    <w:rsid w:val="000D1248"/>
    <w:rsid w:val="000D17F5"/>
    <w:rsid w:val="000D3AE0"/>
    <w:rsid w:val="000D3B90"/>
    <w:rsid w:val="000D4EF1"/>
    <w:rsid w:val="000D591A"/>
    <w:rsid w:val="000E079C"/>
    <w:rsid w:val="000E4E77"/>
    <w:rsid w:val="000E65AE"/>
    <w:rsid w:val="000E69B0"/>
    <w:rsid w:val="000E7304"/>
    <w:rsid w:val="000F60A3"/>
    <w:rsid w:val="00110A47"/>
    <w:rsid w:val="001128DC"/>
    <w:rsid w:val="001139E5"/>
    <w:rsid w:val="00116469"/>
    <w:rsid w:val="0011753F"/>
    <w:rsid w:val="001238F9"/>
    <w:rsid w:val="00131485"/>
    <w:rsid w:val="00135573"/>
    <w:rsid w:val="001539D4"/>
    <w:rsid w:val="00160CE3"/>
    <w:rsid w:val="00160F5D"/>
    <w:rsid w:val="001728D3"/>
    <w:rsid w:val="00173289"/>
    <w:rsid w:val="00176B2B"/>
    <w:rsid w:val="00180EAB"/>
    <w:rsid w:val="00182F16"/>
    <w:rsid w:val="00184BE4"/>
    <w:rsid w:val="00184F8C"/>
    <w:rsid w:val="00196F6C"/>
    <w:rsid w:val="001A0E54"/>
    <w:rsid w:val="001A2FE5"/>
    <w:rsid w:val="001B482E"/>
    <w:rsid w:val="001C160F"/>
    <w:rsid w:val="001C2CF3"/>
    <w:rsid w:val="001C5161"/>
    <w:rsid w:val="001C6D5C"/>
    <w:rsid w:val="001C7158"/>
    <w:rsid w:val="001C7424"/>
    <w:rsid w:val="001D1D5A"/>
    <w:rsid w:val="001D4DE1"/>
    <w:rsid w:val="001D5244"/>
    <w:rsid w:val="001E1EF1"/>
    <w:rsid w:val="001E5735"/>
    <w:rsid w:val="001F048F"/>
    <w:rsid w:val="001F066C"/>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717C6"/>
    <w:rsid w:val="00272CF5"/>
    <w:rsid w:val="0027467F"/>
    <w:rsid w:val="00276739"/>
    <w:rsid w:val="00280D18"/>
    <w:rsid w:val="00291290"/>
    <w:rsid w:val="002A0139"/>
    <w:rsid w:val="002A0B92"/>
    <w:rsid w:val="002A44E4"/>
    <w:rsid w:val="002A4700"/>
    <w:rsid w:val="002A4AC8"/>
    <w:rsid w:val="002B56E1"/>
    <w:rsid w:val="002C26B1"/>
    <w:rsid w:val="002C3781"/>
    <w:rsid w:val="002D165B"/>
    <w:rsid w:val="002D468A"/>
    <w:rsid w:val="002D730B"/>
    <w:rsid w:val="002E1A93"/>
    <w:rsid w:val="002E1EA6"/>
    <w:rsid w:val="002E2A45"/>
    <w:rsid w:val="002E4A95"/>
    <w:rsid w:val="00301A06"/>
    <w:rsid w:val="003058D6"/>
    <w:rsid w:val="00326E9C"/>
    <w:rsid w:val="00340D55"/>
    <w:rsid w:val="00342041"/>
    <w:rsid w:val="00356493"/>
    <w:rsid w:val="00360013"/>
    <w:rsid w:val="00361990"/>
    <w:rsid w:val="00374DC9"/>
    <w:rsid w:val="003771D5"/>
    <w:rsid w:val="00384506"/>
    <w:rsid w:val="00391831"/>
    <w:rsid w:val="00391E22"/>
    <w:rsid w:val="00392B01"/>
    <w:rsid w:val="003958F2"/>
    <w:rsid w:val="003A00A4"/>
    <w:rsid w:val="003A638A"/>
    <w:rsid w:val="003B1E9B"/>
    <w:rsid w:val="003C0A94"/>
    <w:rsid w:val="003C4A00"/>
    <w:rsid w:val="003C53E7"/>
    <w:rsid w:val="003C619D"/>
    <w:rsid w:val="003C7720"/>
    <w:rsid w:val="003D076A"/>
    <w:rsid w:val="003D7644"/>
    <w:rsid w:val="003E11AF"/>
    <w:rsid w:val="003E1B42"/>
    <w:rsid w:val="003E245E"/>
    <w:rsid w:val="003F0C78"/>
    <w:rsid w:val="003F31D3"/>
    <w:rsid w:val="003F3894"/>
    <w:rsid w:val="003F5C14"/>
    <w:rsid w:val="00410F21"/>
    <w:rsid w:val="00412BB4"/>
    <w:rsid w:val="00417A43"/>
    <w:rsid w:val="00420DCC"/>
    <w:rsid w:val="00422A95"/>
    <w:rsid w:val="00425BE0"/>
    <w:rsid w:val="00432773"/>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CEC"/>
    <w:rsid w:val="004758BD"/>
    <w:rsid w:val="004759FE"/>
    <w:rsid w:val="00492F63"/>
    <w:rsid w:val="004978CD"/>
    <w:rsid w:val="004A2924"/>
    <w:rsid w:val="004A7B16"/>
    <w:rsid w:val="004B15CB"/>
    <w:rsid w:val="004B1FC5"/>
    <w:rsid w:val="004B6373"/>
    <w:rsid w:val="004C20B6"/>
    <w:rsid w:val="004C38D1"/>
    <w:rsid w:val="004C3E5C"/>
    <w:rsid w:val="004C4513"/>
    <w:rsid w:val="004C7E00"/>
    <w:rsid w:val="004D34B2"/>
    <w:rsid w:val="004E037A"/>
    <w:rsid w:val="004E5078"/>
    <w:rsid w:val="004E6D8D"/>
    <w:rsid w:val="004F0990"/>
    <w:rsid w:val="004F2549"/>
    <w:rsid w:val="00502B1A"/>
    <w:rsid w:val="00511AED"/>
    <w:rsid w:val="005138C7"/>
    <w:rsid w:val="0051634A"/>
    <w:rsid w:val="00522286"/>
    <w:rsid w:val="00526881"/>
    <w:rsid w:val="005343E5"/>
    <w:rsid w:val="00535AA2"/>
    <w:rsid w:val="00535DA2"/>
    <w:rsid w:val="00536EC1"/>
    <w:rsid w:val="00540421"/>
    <w:rsid w:val="00543337"/>
    <w:rsid w:val="00543D75"/>
    <w:rsid w:val="0054593A"/>
    <w:rsid w:val="00547557"/>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7657"/>
    <w:rsid w:val="005C2889"/>
    <w:rsid w:val="005C3A05"/>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16C6E"/>
    <w:rsid w:val="006232DB"/>
    <w:rsid w:val="006279CD"/>
    <w:rsid w:val="00632ED6"/>
    <w:rsid w:val="00634821"/>
    <w:rsid w:val="00642FD4"/>
    <w:rsid w:val="00644FE1"/>
    <w:rsid w:val="0066624E"/>
    <w:rsid w:val="0066741F"/>
    <w:rsid w:val="0068565C"/>
    <w:rsid w:val="0068776F"/>
    <w:rsid w:val="00690D2E"/>
    <w:rsid w:val="0069183B"/>
    <w:rsid w:val="00692145"/>
    <w:rsid w:val="00696333"/>
    <w:rsid w:val="006B1BAD"/>
    <w:rsid w:val="006B7433"/>
    <w:rsid w:val="006C7366"/>
    <w:rsid w:val="006D2047"/>
    <w:rsid w:val="006D27AB"/>
    <w:rsid w:val="006D7B72"/>
    <w:rsid w:val="006D7C8A"/>
    <w:rsid w:val="006D7DDA"/>
    <w:rsid w:val="006E02EC"/>
    <w:rsid w:val="006E2423"/>
    <w:rsid w:val="006F519D"/>
    <w:rsid w:val="006F69B2"/>
    <w:rsid w:val="00703A10"/>
    <w:rsid w:val="00706201"/>
    <w:rsid w:val="00717BB2"/>
    <w:rsid w:val="00724A56"/>
    <w:rsid w:val="00730A80"/>
    <w:rsid w:val="0073227D"/>
    <w:rsid w:val="0073270F"/>
    <w:rsid w:val="00737D8E"/>
    <w:rsid w:val="00740FED"/>
    <w:rsid w:val="007441B5"/>
    <w:rsid w:val="00750FCE"/>
    <w:rsid w:val="00753EAD"/>
    <w:rsid w:val="0076718B"/>
    <w:rsid w:val="007701E3"/>
    <w:rsid w:val="00771110"/>
    <w:rsid w:val="007821F3"/>
    <w:rsid w:val="00784048"/>
    <w:rsid w:val="00792729"/>
    <w:rsid w:val="007A05ED"/>
    <w:rsid w:val="007A7380"/>
    <w:rsid w:val="007C7FA8"/>
    <w:rsid w:val="007D0ACE"/>
    <w:rsid w:val="007D1FD6"/>
    <w:rsid w:val="007D59F2"/>
    <w:rsid w:val="007E1FF8"/>
    <w:rsid w:val="007E5FA9"/>
    <w:rsid w:val="007F5164"/>
    <w:rsid w:val="00801FCC"/>
    <w:rsid w:val="00807B4C"/>
    <w:rsid w:val="00816162"/>
    <w:rsid w:val="00820992"/>
    <w:rsid w:val="0082105D"/>
    <w:rsid w:val="00821D22"/>
    <w:rsid w:val="008226D6"/>
    <w:rsid w:val="00832B25"/>
    <w:rsid w:val="008346C0"/>
    <w:rsid w:val="00835FEE"/>
    <w:rsid w:val="008442A6"/>
    <w:rsid w:val="008444C4"/>
    <w:rsid w:val="00854D65"/>
    <w:rsid w:val="00857520"/>
    <w:rsid w:val="00862701"/>
    <w:rsid w:val="00870AC9"/>
    <w:rsid w:val="008802A9"/>
    <w:rsid w:val="00882206"/>
    <w:rsid w:val="00883986"/>
    <w:rsid w:val="0088512B"/>
    <w:rsid w:val="0089058C"/>
    <w:rsid w:val="008907B2"/>
    <w:rsid w:val="008A10E4"/>
    <w:rsid w:val="008B1A4B"/>
    <w:rsid w:val="008B5C6E"/>
    <w:rsid w:val="008B66C3"/>
    <w:rsid w:val="008C1F66"/>
    <w:rsid w:val="008C5B0D"/>
    <w:rsid w:val="008C7A9E"/>
    <w:rsid w:val="008C7CF3"/>
    <w:rsid w:val="008D3C6B"/>
    <w:rsid w:val="008D6CF6"/>
    <w:rsid w:val="008E371E"/>
    <w:rsid w:val="008E71F5"/>
    <w:rsid w:val="008F103E"/>
    <w:rsid w:val="008F39C9"/>
    <w:rsid w:val="0090443A"/>
    <w:rsid w:val="00907F2C"/>
    <w:rsid w:val="0091033E"/>
    <w:rsid w:val="00912574"/>
    <w:rsid w:val="00922716"/>
    <w:rsid w:val="00927DF4"/>
    <w:rsid w:val="009313D1"/>
    <w:rsid w:val="00937475"/>
    <w:rsid w:val="009420A5"/>
    <w:rsid w:val="0094383A"/>
    <w:rsid w:val="00962837"/>
    <w:rsid w:val="00965C0A"/>
    <w:rsid w:val="00972543"/>
    <w:rsid w:val="00996045"/>
    <w:rsid w:val="00997100"/>
    <w:rsid w:val="009A04AF"/>
    <w:rsid w:val="009B1EDC"/>
    <w:rsid w:val="009B4817"/>
    <w:rsid w:val="009B7902"/>
    <w:rsid w:val="009C3867"/>
    <w:rsid w:val="009C42FF"/>
    <w:rsid w:val="009C47EA"/>
    <w:rsid w:val="009D1B62"/>
    <w:rsid w:val="009D6131"/>
    <w:rsid w:val="009E26F7"/>
    <w:rsid w:val="009F33B4"/>
    <w:rsid w:val="00A01B11"/>
    <w:rsid w:val="00A04FC5"/>
    <w:rsid w:val="00A07AC3"/>
    <w:rsid w:val="00A14108"/>
    <w:rsid w:val="00A20137"/>
    <w:rsid w:val="00A207D4"/>
    <w:rsid w:val="00A20A61"/>
    <w:rsid w:val="00A20B7F"/>
    <w:rsid w:val="00A37704"/>
    <w:rsid w:val="00A4333E"/>
    <w:rsid w:val="00A470D5"/>
    <w:rsid w:val="00A52D54"/>
    <w:rsid w:val="00A62E05"/>
    <w:rsid w:val="00A63C37"/>
    <w:rsid w:val="00A72C53"/>
    <w:rsid w:val="00A76848"/>
    <w:rsid w:val="00A803B3"/>
    <w:rsid w:val="00A810F3"/>
    <w:rsid w:val="00A91189"/>
    <w:rsid w:val="00A91C1D"/>
    <w:rsid w:val="00A91FFC"/>
    <w:rsid w:val="00A95367"/>
    <w:rsid w:val="00A97850"/>
    <w:rsid w:val="00AA30B0"/>
    <w:rsid w:val="00AD44C4"/>
    <w:rsid w:val="00AD52E5"/>
    <w:rsid w:val="00AD6002"/>
    <w:rsid w:val="00AE3FB6"/>
    <w:rsid w:val="00AE51E6"/>
    <w:rsid w:val="00AF5EB9"/>
    <w:rsid w:val="00AF7947"/>
    <w:rsid w:val="00B06ECB"/>
    <w:rsid w:val="00B1722E"/>
    <w:rsid w:val="00B21014"/>
    <w:rsid w:val="00B25BD0"/>
    <w:rsid w:val="00B26CED"/>
    <w:rsid w:val="00B349F9"/>
    <w:rsid w:val="00B3616B"/>
    <w:rsid w:val="00B41682"/>
    <w:rsid w:val="00B46924"/>
    <w:rsid w:val="00B52E8A"/>
    <w:rsid w:val="00B57FA8"/>
    <w:rsid w:val="00B604DA"/>
    <w:rsid w:val="00B64D69"/>
    <w:rsid w:val="00B6607B"/>
    <w:rsid w:val="00B83993"/>
    <w:rsid w:val="00B86A56"/>
    <w:rsid w:val="00B90647"/>
    <w:rsid w:val="00B91F04"/>
    <w:rsid w:val="00B95225"/>
    <w:rsid w:val="00BA2576"/>
    <w:rsid w:val="00BA7C31"/>
    <w:rsid w:val="00BB08A2"/>
    <w:rsid w:val="00BB2087"/>
    <w:rsid w:val="00BC2451"/>
    <w:rsid w:val="00BD0615"/>
    <w:rsid w:val="00BE33FD"/>
    <w:rsid w:val="00BE4385"/>
    <w:rsid w:val="00BF14FE"/>
    <w:rsid w:val="00C00072"/>
    <w:rsid w:val="00C0019C"/>
    <w:rsid w:val="00C01D5A"/>
    <w:rsid w:val="00C04B67"/>
    <w:rsid w:val="00C076F4"/>
    <w:rsid w:val="00C11005"/>
    <w:rsid w:val="00C11E15"/>
    <w:rsid w:val="00C121B2"/>
    <w:rsid w:val="00C176DF"/>
    <w:rsid w:val="00C22609"/>
    <w:rsid w:val="00C30E3A"/>
    <w:rsid w:val="00C363F4"/>
    <w:rsid w:val="00C416C2"/>
    <w:rsid w:val="00C43163"/>
    <w:rsid w:val="00C45CB7"/>
    <w:rsid w:val="00C54428"/>
    <w:rsid w:val="00C71629"/>
    <w:rsid w:val="00C7232F"/>
    <w:rsid w:val="00C742CC"/>
    <w:rsid w:val="00C77926"/>
    <w:rsid w:val="00C82302"/>
    <w:rsid w:val="00C82BD7"/>
    <w:rsid w:val="00C84CAC"/>
    <w:rsid w:val="00C93B53"/>
    <w:rsid w:val="00C97A4E"/>
    <w:rsid w:val="00CA3900"/>
    <w:rsid w:val="00CB121C"/>
    <w:rsid w:val="00CB28AA"/>
    <w:rsid w:val="00CB4673"/>
    <w:rsid w:val="00CB5A30"/>
    <w:rsid w:val="00CC15EC"/>
    <w:rsid w:val="00CC1E12"/>
    <w:rsid w:val="00CD55DE"/>
    <w:rsid w:val="00CD6030"/>
    <w:rsid w:val="00CE3493"/>
    <w:rsid w:val="00CE34D2"/>
    <w:rsid w:val="00CE4C0C"/>
    <w:rsid w:val="00CE710B"/>
    <w:rsid w:val="00D012FA"/>
    <w:rsid w:val="00D013A1"/>
    <w:rsid w:val="00D025F0"/>
    <w:rsid w:val="00D06400"/>
    <w:rsid w:val="00D25A3C"/>
    <w:rsid w:val="00D26383"/>
    <w:rsid w:val="00D301A8"/>
    <w:rsid w:val="00D4021D"/>
    <w:rsid w:val="00D428F2"/>
    <w:rsid w:val="00D731C0"/>
    <w:rsid w:val="00D745EF"/>
    <w:rsid w:val="00D76F1D"/>
    <w:rsid w:val="00D815D3"/>
    <w:rsid w:val="00DA1A4C"/>
    <w:rsid w:val="00DB1DF2"/>
    <w:rsid w:val="00DB2DC9"/>
    <w:rsid w:val="00DB65CD"/>
    <w:rsid w:val="00DB6DEF"/>
    <w:rsid w:val="00DC0819"/>
    <w:rsid w:val="00DC5BDB"/>
    <w:rsid w:val="00DC6BC0"/>
    <w:rsid w:val="00DC6F1F"/>
    <w:rsid w:val="00DD0CC0"/>
    <w:rsid w:val="00DD6435"/>
    <w:rsid w:val="00DE1BA0"/>
    <w:rsid w:val="00DE52D6"/>
    <w:rsid w:val="00DF1DBD"/>
    <w:rsid w:val="00DF6A53"/>
    <w:rsid w:val="00E038D7"/>
    <w:rsid w:val="00E059C6"/>
    <w:rsid w:val="00E07AD2"/>
    <w:rsid w:val="00E07D07"/>
    <w:rsid w:val="00E10F3A"/>
    <w:rsid w:val="00E25865"/>
    <w:rsid w:val="00E26C5C"/>
    <w:rsid w:val="00E34382"/>
    <w:rsid w:val="00E34497"/>
    <w:rsid w:val="00E36032"/>
    <w:rsid w:val="00E36E9B"/>
    <w:rsid w:val="00E414B4"/>
    <w:rsid w:val="00E432A4"/>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6A66"/>
    <w:rsid w:val="00ED1004"/>
    <w:rsid w:val="00ED32A2"/>
    <w:rsid w:val="00EE3B17"/>
    <w:rsid w:val="00EE7BBC"/>
    <w:rsid w:val="00EF2716"/>
    <w:rsid w:val="00F1722F"/>
    <w:rsid w:val="00F21F8F"/>
    <w:rsid w:val="00F2217C"/>
    <w:rsid w:val="00F22486"/>
    <w:rsid w:val="00F22961"/>
    <w:rsid w:val="00F27DAF"/>
    <w:rsid w:val="00F32862"/>
    <w:rsid w:val="00F4041E"/>
    <w:rsid w:val="00F438FE"/>
    <w:rsid w:val="00F52D9B"/>
    <w:rsid w:val="00F565AF"/>
    <w:rsid w:val="00F619DB"/>
    <w:rsid w:val="00F6387C"/>
    <w:rsid w:val="00F66330"/>
    <w:rsid w:val="00F76A2A"/>
    <w:rsid w:val="00F81219"/>
    <w:rsid w:val="00F84039"/>
    <w:rsid w:val="00F84502"/>
    <w:rsid w:val="00F93AD3"/>
    <w:rsid w:val="00F97F1E"/>
    <w:rsid w:val="00FA0135"/>
    <w:rsid w:val="00FA332D"/>
    <w:rsid w:val="00FA46DD"/>
    <w:rsid w:val="00FB0CDE"/>
    <w:rsid w:val="00FC45CB"/>
    <w:rsid w:val="00FC5107"/>
    <w:rsid w:val="00FC6173"/>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FE20D-E51C-4140-B663-B7E09E012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Pages>
  <Words>2300</Words>
  <Characters>13345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524</cp:revision>
  <cp:lastPrinted>2017-07-18T06:53:00Z</cp:lastPrinted>
  <dcterms:created xsi:type="dcterms:W3CDTF">2017-02-03T19:23:00Z</dcterms:created>
  <dcterms:modified xsi:type="dcterms:W3CDTF">2018-01-08T07:12:00Z</dcterms:modified>
</cp:coreProperties>
</file>