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66F39F2A" w14:textId="11466FCC" w:rsidR="00E01EB7" w:rsidRPr="005E59AA" w:rsidRDefault="0096263B" w:rsidP="002C5828">
            <w:pPr>
              <w:pStyle w:val="Header"/>
              <w:numPr>
                <w:ilvl w:val="0"/>
                <w:numId w:val="4"/>
              </w:numPr>
              <w:tabs>
                <w:tab w:val="center" w:pos="318"/>
              </w:tabs>
              <w:ind w:left="318"/>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8F86638"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52121" w:rsidRPr="005E59AA">
              <w:rPr>
                <w:szCs w:val="20"/>
              </w:rPr>
              <w:t>,</w:t>
            </w:r>
            <w:r w:rsidR="00D47B82" w:rsidRPr="005E59AA">
              <w:rPr>
                <w:szCs w:val="20"/>
              </w:rPr>
              <w:t xml:space="preserve"> din regiunea</w:t>
            </w:r>
            <w:r w:rsidR="00E52121" w:rsidRPr="005E59AA">
              <w:rPr>
                <w:szCs w:val="20"/>
              </w:rPr>
              <w:t xml:space="preserve"> de dezvoltare/zona</w:t>
            </w:r>
            <w:r w:rsidR="00E82DF8" w:rsidRPr="005E59AA">
              <w:rPr>
                <w:szCs w:val="20"/>
              </w:rPr>
              <w:t xml:space="preserve"> corespunzătoare </w:t>
            </w:r>
            <w:r w:rsidR="00DD0772" w:rsidRPr="005E59AA">
              <w:rPr>
                <w:szCs w:val="20"/>
              </w:rPr>
              <w:t>apelului</w:t>
            </w:r>
            <w:r w:rsidR="00E82DF8" w:rsidRPr="005E59AA">
              <w:rPr>
                <w:szCs w:val="20"/>
              </w:rPr>
              <w:t xml:space="preserve"> de proiecte</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684A22B2" w:rsidR="0044629A" w:rsidRPr="005E59AA" w:rsidRDefault="0044629A" w:rsidP="00DA2463">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zona funcţională și în satele aparținătoare ale 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22A963F6" w14:textId="398F1CCB" w:rsidR="00245E53" w:rsidRPr="005E59AA" w:rsidRDefault="00245E53" w:rsidP="0007133D">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34AF2454" w14:textId="77777777" w:rsidR="00A54231" w:rsidRPr="005E59AA" w:rsidRDefault="00A54231" w:rsidP="00897CE1">
            <w:pPr>
              <w:ind w:left="142"/>
              <w:rPr>
                <w:rFonts w:eastAsia="SimSun"/>
                <w:szCs w:val="20"/>
              </w:rPr>
            </w:pP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t>Solicitantul/membrii parteneriatului nu se află într-una în situațiile prevăzute în declaraţia de eligibilitate</w:t>
            </w:r>
          </w:p>
          <w:p w14:paraId="34A0FD61" w14:textId="508B941D" w:rsidR="00A937BE" w:rsidRPr="005E59AA" w:rsidRDefault="00A937BE" w:rsidP="00386934">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05F2C3A"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lastRenderedPageBreak/>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BF15C5" w:rsidRPr="005E59AA" w14:paraId="08F5EB78" w14:textId="77777777" w:rsidTr="005E59AA">
        <w:trPr>
          <w:trHeight w:val="360"/>
          <w:tblHeader/>
        </w:trPr>
        <w:tc>
          <w:tcPr>
            <w:tcW w:w="3132" w:type="pct"/>
          </w:tcPr>
          <w:p w14:paraId="1C45184B" w14:textId="342652DC" w:rsidR="00BF15C5" w:rsidRPr="005E59AA" w:rsidRDefault="00601076"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5E59AA">
              <w:rPr>
                <w:rFonts w:ascii="Trebuchet MS" w:hAnsi="Trebuchet MS"/>
                <w:b/>
                <w:iCs w:val="0"/>
                <w:szCs w:val="20"/>
              </w:rPr>
              <w:t>Demararea lucrărilor</w:t>
            </w:r>
            <w:r>
              <w:rPr>
                <w:rFonts w:ascii="Trebuchet MS" w:hAnsi="Trebuchet MS"/>
                <w:b/>
                <w:iCs w:val="0"/>
                <w:szCs w:val="20"/>
              </w:rPr>
              <w:t>”</w:t>
            </w:r>
            <w:r w:rsidR="00420EED" w:rsidRPr="005E59AA">
              <w:rPr>
                <w:rFonts w:ascii="Trebuchet MS" w:hAnsi="Trebuchet MS"/>
                <w:b/>
                <w:iCs w:val="0"/>
                <w:szCs w:val="20"/>
              </w:rPr>
              <w:t xml:space="preserve">, în sensul Regulamentului (UE) nr. 651/2014 al Comisiei, </w:t>
            </w:r>
            <w:r w:rsidR="00BF15C5" w:rsidRPr="005E59AA">
              <w:rPr>
                <w:rFonts w:ascii="Trebuchet MS" w:hAnsi="Trebuchet MS"/>
                <w:b/>
                <w:iCs w:val="0"/>
                <w:szCs w:val="20"/>
              </w:rPr>
              <w:t>în cazul proiectelor/activităţilor privind sistemele de transport public de călători</w:t>
            </w:r>
            <w:r w:rsidR="00420EED" w:rsidRPr="005E59AA">
              <w:rPr>
                <w:rFonts w:ascii="Trebuchet MS" w:hAnsi="Trebuchet MS"/>
                <w:b/>
                <w:iCs w:val="0"/>
                <w:szCs w:val="20"/>
              </w:rPr>
              <w:t>, ce intră sub incidenţa regulilor privind ajutorul de stat</w:t>
            </w:r>
            <w:r>
              <w:rPr>
                <w:rFonts w:ascii="Trebuchet MS" w:hAnsi="Trebuchet MS"/>
                <w:b/>
                <w:iCs w:val="0"/>
                <w:szCs w:val="20"/>
              </w:rPr>
              <w:t xml:space="preserve">   </w:t>
            </w:r>
          </w:p>
          <w:p w14:paraId="353C682C" w14:textId="39CAD042" w:rsidR="00BF15C5" w:rsidRPr="005E59AA" w:rsidRDefault="00BF15C5" w:rsidP="00885237">
            <w:pPr>
              <w:pStyle w:val="BodyText"/>
              <w:numPr>
                <w:ilvl w:val="0"/>
                <w:numId w:val="4"/>
              </w:numPr>
              <w:jc w:val="both"/>
              <w:rPr>
                <w:rFonts w:ascii="Trebuchet MS" w:hAnsi="Trebuchet MS"/>
                <w:b/>
                <w:iCs w:val="0"/>
                <w:szCs w:val="20"/>
              </w:rPr>
            </w:pPr>
            <w:r w:rsidRPr="005E59AA">
              <w:rPr>
                <w:rFonts w:ascii="Trebuchet MS" w:hAnsi="Trebuchet MS"/>
                <w:iCs w:val="0"/>
                <w:szCs w:val="20"/>
              </w:rPr>
              <w:t>Proiectele cu investiții</w:t>
            </w:r>
            <w:r w:rsidR="000B6764" w:rsidRPr="005E59AA">
              <w:rPr>
                <w:rFonts w:ascii="Trebuchet MS" w:hAnsi="Trebuchet MS"/>
                <w:iCs w:val="0"/>
                <w:szCs w:val="20"/>
              </w:rPr>
              <w:t>/activităţ</w:t>
            </w:r>
            <w:r w:rsidRPr="005E59AA">
              <w:rPr>
                <w:rFonts w:ascii="Trebuchet MS" w:hAnsi="Trebuchet MS"/>
                <w:iCs w:val="0"/>
                <w:szCs w:val="20"/>
              </w:rPr>
              <w:t xml:space="preserve">i </w:t>
            </w:r>
            <w:r w:rsidR="000B6764" w:rsidRPr="005E59AA">
              <w:rPr>
                <w:rFonts w:ascii="Trebuchet MS" w:hAnsi="Trebuchet MS"/>
                <w:iCs w:val="0"/>
                <w:szCs w:val="20"/>
              </w:rPr>
              <w:t>privind sistemele de transport public de călători, ce intră sub incidenţa regulilor privind ajutorul de stat (</w:t>
            </w:r>
            <w:r w:rsidRPr="005E59AA">
              <w:rPr>
                <w:rFonts w:ascii="Trebuchet MS" w:hAnsi="Trebuchet MS"/>
                <w:iCs w:val="0"/>
                <w:szCs w:val="20"/>
              </w:rPr>
              <w:t>menţionate în secţiunea 3.2.1</w:t>
            </w:r>
            <w:r w:rsidR="000B6764" w:rsidRPr="005E59AA">
              <w:rPr>
                <w:rFonts w:ascii="Trebuchet MS" w:hAnsi="Trebuchet MS"/>
                <w:iCs w:val="0"/>
                <w:szCs w:val="20"/>
              </w:rPr>
              <w:t>)</w:t>
            </w:r>
            <w:r w:rsidRPr="005E59AA">
              <w:rPr>
                <w:rFonts w:ascii="Trebuchet MS" w:hAnsi="Trebuchet MS"/>
                <w:iCs w:val="0"/>
                <w:szCs w:val="20"/>
              </w:rPr>
              <w:t xml:space="preserve"> </w:t>
            </w:r>
            <w:r w:rsidR="00885237" w:rsidRPr="005E59AA">
              <w:rPr>
                <w:rFonts w:ascii="Trebuchet MS" w:hAnsi="Trebuchet MS"/>
                <w:iCs w:val="0"/>
                <w:szCs w:val="20"/>
              </w:rPr>
              <w:t>nu au</w:t>
            </w:r>
            <w:r w:rsidR="00885237" w:rsidRPr="005E59AA">
              <w:rPr>
                <w:rFonts w:ascii="Trebuchet MS" w:hAnsi="Trebuchet MS"/>
                <w:szCs w:val="20"/>
              </w:rPr>
              <w:t xml:space="preserve"> </w:t>
            </w:r>
            <w:r w:rsidR="00885237" w:rsidRPr="005E59AA">
              <w:rPr>
                <w:rFonts w:ascii="Trebuchet MS" w:hAnsi="Trebuchet MS"/>
                <w:iCs w:val="0"/>
                <w:szCs w:val="20"/>
              </w:rPr>
              <w:t>lucrările demarate</w:t>
            </w:r>
            <w:r w:rsidR="00A12F6E" w:rsidRPr="005E59AA">
              <w:rPr>
                <w:rFonts w:ascii="Trebuchet MS" w:hAnsi="Trebuchet MS"/>
                <w:iCs w:val="0"/>
                <w:szCs w:val="20"/>
              </w:rPr>
              <w:t xml:space="preserve">, </w:t>
            </w:r>
            <w:r w:rsidR="000B6764" w:rsidRPr="005E59AA">
              <w:rPr>
                <w:rFonts w:ascii="Trebuchet MS" w:hAnsi="Trebuchet MS"/>
                <w:szCs w:val="20"/>
              </w:rPr>
              <w:t xml:space="preserve"> </w:t>
            </w:r>
            <w:r w:rsidR="00A12F6E" w:rsidRPr="005E59AA">
              <w:rPr>
                <w:rFonts w:ascii="Trebuchet MS" w:hAnsi="Trebuchet MS"/>
                <w:iCs w:val="0"/>
                <w:szCs w:val="20"/>
              </w:rPr>
              <w:t xml:space="preserve">în sensul Regulamentului (UE) nr. 651/2014 al Comisiei, </w:t>
            </w:r>
            <w:r w:rsidR="000B6764" w:rsidRPr="005E59AA">
              <w:rPr>
                <w:rFonts w:ascii="Trebuchet MS" w:hAnsi="Trebuchet MS"/>
                <w:iCs w:val="0"/>
                <w:szCs w:val="20"/>
              </w:rPr>
              <w:t>înainte de data depunerii cererii de finanţare în MySMIS</w:t>
            </w:r>
            <w:r w:rsidR="00601076">
              <w:rPr>
                <w:rFonts w:ascii="Trebuchet MS" w:hAnsi="Trebuchet MS"/>
                <w:iCs w:val="0"/>
                <w:szCs w:val="20"/>
              </w:rPr>
              <w:t xml:space="preserve">, respectiv </w:t>
            </w:r>
            <w:r w:rsidR="00A12F6E" w:rsidRPr="005E59AA">
              <w:rPr>
                <w:rFonts w:ascii="Trebuchet MS" w:hAnsi="Trebuchet MS"/>
                <w:iCs w:val="0"/>
                <w:szCs w:val="20"/>
              </w:rPr>
              <w:t>nu</w:t>
            </w:r>
            <w:r w:rsidRPr="005E59AA">
              <w:rPr>
                <w:rFonts w:ascii="Trebuchet MS" w:hAnsi="Trebuchet MS"/>
                <w:iCs w:val="0"/>
                <w:szCs w:val="20"/>
              </w:rPr>
              <w:t xml:space="preserve"> a fost începută execuț</w:t>
            </w:r>
            <w:r w:rsidR="00601076">
              <w:rPr>
                <w:rFonts w:ascii="Trebuchet MS" w:hAnsi="Trebuchet MS"/>
                <w:iCs w:val="0"/>
                <w:szCs w:val="20"/>
              </w:rPr>
              <w:t xml:space="preserve">ia lucrărilor de construcții şi </w:t>
            </w:r>
            <w:r w:rsidR="00A12F6E" w:rsidRPr="005E59AA">
              <w:rPr>
                <w:rFonts w:ascii="Trebuchet MS" w:hAnsi="Trebuchet MS"/>
                <w:iCs w:val="0"/>
                <w:szCs w:val="20"/>
              </w:rPr>
              <w:t>nu a fost transmisă</w:t>
            </w:r>
            <w:r w:rsidRPr="005E59AA">
              <w:rPr>
                <w:rFonts w:ascii="Trebuchet MS" w:hAnsi="Trebuchet MS"/>
                <w:iCs w:val="0"/>
                <w:szCs w:val="20"/>
              </w:rPr>
              <w:t xml:space="preserve"> o comandă fermă de mi</w:t>
            </w:r>
            <w:r w:rsidR="00601076">
              <w:rPr>
                <w:rFonts w:ascii="Trebuchet MS" w:hAnsi="Trebuchet MS"/>
                <w:iCs w:val="0"/>
                <w:szCs w:val="20"/>
              </w:rPr>
              <w:t>jloace de transport/echipamente</w:t>
            </w:r>
            <w:r w:rsidR="00885237" w:rsidRPr="005E59AA">
              <w:rPr>
                <w:rFonts w:ascii="Trebuchet MS" w:hAnsi="Trebuchet MS"/>
                <w:iCs w:val="0"/>
                <w:szCs w:val="20"/>
              </w:rPr>
              <w:t xml:space="preserve"> ( a se vedea criteriul 4.3.1.11)</w:t>
            </w:r>
            <w:r w:rsidRPr="005E59AA">
              <w:rPr>
                <w:rFonts w:ascii="Trebuchet MS" w:hAnsi="Trebuchet MS"/>
                <w:iCs w:val="0"/>
                <w:szCs w:val="20"/>
              </w:rPr>
              <w:t>?</w:t>
            </w:r>
            <w:r w:rsidRPr="005E59AA">
              <w:rPr>
                <w:rFonts w:ascii="Trebuchet MS" w:hAnsi="Trebuchet MS"/>
                <w:b/>
                <w:iCs w:val="0"/>
                <w:szCs w:val="20"/>
              </w:rPr>
              <w:t xml:space="preserve"> </w:t>
            </w:r>
          </w:p>
        </w:tc>
        <w:tc>
          <w:tcPr>
            <w:tcW w:w="233" w:type="pct"/>
            <w:gridSpan w:val="2"/>
          </w:tcPr>
          <w:p w14:paraId="697534E0" w14:textId="77777777" w:rsidR="00BF15C5" w:rsidRPr="005E59AA" w:rsidRDefault="00BF15C5" w:rsidP="00A71C84">
            <w:pPr>
              <w:jc w:val="center"/>
              <w:rPr>
                <w:szCs w:val="20"/>
                <w:lang w:val="it-IT"/>
              </w:rPr>
            </w:pPr>
          </w:p>
        </w:tc>
        <w:tc>
          <w:tcPr>
            <w:tcW w:w="194" w:type="pct"/>
          </w:tcPr>
          <w:p w14:paraId="507A6DDC" w14:textId="77777777" w:rsidR="00BF15C5" w:rsidRPr="005E59AA" w:rsidRDefault="00BF15C5" w:rsidP="00A71C84">
            <w:pPr>
              <w:rPr>
                <w:szCs w:val="20"/>
                <w:lang w:val="it-IT"/>
              </w:rPr>
            </w:pPr>
          </w:p>
        </w:tc>
        <w:tc>
          <w:tcPr>
            <w:tcW w:w="194" w:type="pct"/>
          </w:tcPr>
          <w:p w14:paraId="03D56DC3" w14:textId="77777777" w:rsidR="00BF15C5" w:rsidRPr="005E59AA" w:rsidRDefault="00BF15C5" w:rsidP="00A71C84">
            <w:pPr>
              <w:rPr>
                <w:szCs w:val="20"/>
                <w:lang w:val="it-IT"/>
              </w:rPr>
            </w:pPr>
          </w:p>
        </w:tc>
        <w:tc>
          <w:tcPr>
            <w:tcW w:w="290" w:type="pct"/>
            <w:gridSpan w:val="2"/>
          </w:tcPr>
          <w:p w14:paraId="2DE08757" w14:textId="77777777" w:rsidR="00BF15C5" w:rsidRPr="005E59AA" w:rsidRDefault="00BF15C5" w:rsidP="00A71C84">
            <w:pPr>
              <w:rPr>
                <w:szCs w:val="20"/>
                <w:lang w:val="it-IT"/>
              </w:rPr>
            </w:pPr>
          </w:p>
        </w:tc>
        <w:tc>
          <w:tcPr>
            <w:tcW w:w="195" w:type="pct"/>
            <w:gridSpan w:val="2"/>
          </w:tcPr>
          <w:p w14:paraId="19B4E29C" w14:textId="77777777" w:rsidR="00BF15C5" w:rsidRPr="005E59AA" w:rsidRDefault="00BF15C5" w:rsidP="00A71C84">
            <w:pPr>
              <w:rPr>
                <w:szCs w:val="20"/>
                <w:lang w:val="it-IT"/>
              </w:rPr>
            </w:pPr>
          </w:p>
        </w:tc>
        <w:tc>
          <w:tcPr>
            <w:tcW w:w="194" w:type="pct"/>
          </w:tcPr>
          <w:p w14:paraId="4B663185" w14:textId="77777777" w:rsidR="00BF15C5" w:rsidRPr="005E59AA" w:rsidRDefault="00BF15C5" w:rsidP="00A71C84">
            <w:pPr>
              <w:rPr>
                <w:szCs w:val="20"/>
                <w:lang w:val="it-IT"/>
              </w:rPr>
            </w:pPr>
          </w:p>
        </w:tc>
        <w:tc>
          <w:tcPr>
            <w:tcW w:w="244" w:type="pct"/>
          </w:tcPr>
          <w:p w14:paraId="2A8693A9" w14:textId="77777777" w:rsidR="00BF15C5" w:rsidRPr="005E59AA" w:rsidRDefault="00BF15C5" w:rsidP="00A71C84">
            <w:pPr>
              <w:rPr>
                <w:szCs w:val="20"/>
                <w:lang w:val="it-IT"/>
              </w:rPr>
            </w:pPr>
          </w:p>
        </w:tc>
        <w:tc>
          <w:tcPr>
            <w:tcW w:w="324" w:type="pct"/>
          </w:tcPr>
          <w:p w14:paraId="07DB73CB" w14:textId="77777777" w:rsidR="00BF15C5" w:rsidRPr="005E59AA" w:rsidRDefault="00BF15C5"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23FA8ED9" w:rsidR="00FC6CA6" w:rsidRPr="005E59AA" w:rsidRDefault="00FC6CA6" w:rsidP="00FC6CA6">
            <w:pPr>
              <w:numPr>
                <w:ilvl w:val="0"/>
                <w:numId w:val="3"/>
              </w:numPr>
              <w:rPr>
                <w:b/>
                <w:szCs w:val="20"/>
              </w:rPr>
            </w:pPr>
            <w:r w:rsidRPr="005E59AA">
              <w:rPr>
                <w:b/>
                <w:szCs w:val="20"/>
              </w:rPr>
              <w:lastRenderedPageBreak/>
              <w:t>Planul de Mobilitate Urbană Durabilă</w:t>
            </w:r>
          </w:p>
          <w:p w14:paraId="3C1EDD8A" w14:textId="3F112CD2" w:rsidR="00780B95" w:rsidRPr="00780B95" w:rsidRDefault="00780B95" w:rsidP="001D45BF">
            <w:pPr>
              <w:pStyle w:val="ListParagraph"/>
              <w:numPr>
                <w:ilvl w:val="0"/>
                <w:numId w:val="4"/>
              </w:numPr>
              <w:rPr>
                <w:rFonts w:ascii="Trebuchet MS" w:hAnsi="Trebuchet MS"/>
                <w:i/>
                <w:sz w:val="20"/>
                <w:szCs w:val="24"/>
                <w:lang w:eastAsia="en-US"/>
              </w:rPr>
            </w:pPr>
            <w:r w:rsidRPr="00780B95">
              <w:rPr>
                <w:rFonts w:ascii="Trebuchet MS" w:hAnsi="Trebuchet MS"/>
                <w:sz w:val="20"/>
                <w:szCs w:val="24"/>
                <w:lang w:eastAsia="en-US"/>
              </w:rPr>
              <w:t xml:space="preserve">Proiectul (activitățile/măsurile componente ale proiectului) se regăsește în cadrul scenariului optim selectat „A face ceva” din versiunea conformă şi admisibilă a Planului de Mobilitate Urbană Durabilă? </w:t>
            </w:r>
            <w:r w:rsidRPr="00780B95">
              <w:rPr>
                <w:rFonts w:ascii="Trebuchet MS" w:hAnsi="Trebuchet MS"/>
                <w:i/>
                <w:sz w:val="20"/>
                <w:szCs w:val="24"/>
                <w:lang w:eastAsia="en-US"/>
              </w:rPr>
              <w:t>(Pent</w:t>
            </w:r>
            <w:r w:rsidR="001D45BF">
              <w:rPr>
                <w:rFonts w:ascii="Trebuchet MS" w:hAnsi="Trebuchet MS"/>
                <w:i/>
                <w:sz w:val="20"/>
                <w:szCs w:val="24"/>
                <w:lang w:eastAsia="en-US"/>
              </w:rPr>
              <w:t>ru a se completa acest criteriu,</w:t>
            </w:r>
            <w:r w:rsidR="00B84010">
              <w:rPr>
                <w:rFonts w:ascii="Trebuchet MS" w:hAnsi="Trebuchet MS"/>
                <w:i/>
                <w:sz w:val="20"/>
                <w:szCs w:val="24"/>
                <w:lang w:eastAsia="en-US"/>
              </w:rPr>
              <w:t xml:space="preserve"> </w:t>
            </w:r>
            <w:r w:rsidRPr="00780B95">
              <w:rPr>
                <w:rFonts w:ascii="Trebuchet MS" w:hAnsi="Trebuchet MS"/>
                <w:i/>
                <w:sz w:val="20"/>
                <w:szCs w:val="24"/>
                <w:lang w:eastAsia="en-US"/>
              </w:rPr>
              <w:t xml:space="preserve">etapa de verificare a conformităţii administrative și a admisibilităţii P.M.U.D. </w:t>
            </w:r>
            <w:r w:rsidR="00B84010">
              <w:rPr>
                <w:rFonts w:ascii="Trebuchet MS" w:hAnsi="Trebuchet MS"/>
                <w:i/>
                <w:sz w:val="20"/>
                <w:szCs w:val="24"/>
                <w:lang w:eastAsia="en-US"/>
              </w:rPr>
              <w:t xml:space="preserve">trebuie </w:t>
            </w:r>
            <w:r w:rsidRPr="00780B95">
              <w:rPr>
                <w:rFonts w:ascii="Trebuchet MS" w:hAnsi="Trebuchet MS"/>
                <w:i/>
                <w:sz w:val="20"/>
                <w:szCs w:val="24"/>
                <w:lang w:eastAsia="en-US"/>
              </w:rPr>
              <w:t>să fie</w:t>
            </w:r>
            <w:r w:rsidR="001D45BF">
              <w:rPr>
                <w:rFonts w:ascii="Trebuchet MS" w:hAnsi="Trebuchet MS"/>
                <w:i/>
                <w:sz w:val="20"/>
                <w:szCs w:val="24"/>
                <w:lang w:eastAsia="en-US"/>
              </w:rPr>
              <w:t xml:space="preserve"> finalizată, iar P.M.U.D. să fi fost</w:t>
            </w:r>
            <w:r w:rsidRPr="00780B95">
              <w:rPr>
                <w:rFonts w:ascii="Trebuchet MS" w:hAnsi="Trebuchet MS"/>
                <w:i/>
                <w:sz w:val="20"/>
                <w:szCs w:val="24"/>
                <w:lang w:eastAsia="en-US"/>
              </w:rPr>
              <w:t xml:space="preserve"> declarat conform şi</w:t>
            </w:r>
            <w:r w:rsidR="00B84010">
              <w:rPr>
                <w:rFonts w:ascii="Trebuchet MS" w:hAnsi="Trebuchet MS"/>
                <w:i/>
                <w:sz w:val="20"/>
                <w:szCs w:val="24"/>
                <w:lang w:eastAsia="en-US"/>
              </w:rPr>
              <w:t xml:space="preserve"> admisibil de către OI din ADR</w:t>
            </w:r>
            <w:r w:rsidR="00750E12">
              <w:rPr>
                <w:rFonts w:ascii="Trebuchet MS" w:hAnsi="Trebuchet MS"/>
                <w:i/>
                <w:sz w:val="20"/>
                <w:szCs w:val="24"/>
                <w:lang w:eastAsia="en-US"/>
              </w:rPr>
              <w:t>, inclusiv din perspectiva solicitantului de finanţare/oraşului centru-polarizator, partener în proiect</w:t>
            </w:r>
            <w:r w:rsidR="001D45BF">
              <w:rPr>
                <w:rFonts w:ascii="Trebuchet MS" w:hAnsi="Trebuchet MS"/>
                <w:i/>
                <w:sz w:val="20"/>
                <w:szCs w:val="24"/>
                <w:lang w:eastAsia="en-US"/>
              </w:rPr>
              <w:t>, după caz. Se va verifica corespondenţa proiectului cu scenariul</w:t>
            </w:r>
            <w:r w:rsidR="001D45BF" w:rsidRPr="001D45BF">
              <w:rPr>
                <w:rFonts w:ascii="Trebuchet MS" w:hAnsi="Trebuchet MS"/>
                <w:i/>
                <w:sz w:val="20"/>
                <w:szCs w:val="24"/>
                <w:lang w:eastAsia="en-US"/>
              </w:rPr>
              <w:t xml:space="preserve"> optim selectat „A face ceva”</w:t>
            </w:r>
            <w:r w:rsidR="00117602">
              <w:rPr>
                <w:rFonts w:ascii="Trebuchet MS" w:hAnsi="Trebuchet MS"/>
                <w:i/>
                <w:sz w:val="20"/>
                <w:szCs w:val="24"/>
                <w:lang w:eastAsia="en-US"/>
              </w:rPr>
              <w:t>/planul de acţiune</w:t>
            </w:r>
            <w:bookmarkStart w:id="0" w:name="_GoBack"/>
            <w:bookmarkEnd w:id="0"/>
            <w:r w:rsidR="001D45BF" w:rsidRPr="001D45BF">
              <w:rPr>
                <w:rFonts w:ascii="Trebuchet MS" w:hAnsi="Trebuchet MS"/>
                <w:i/>
                <w:sz w:val="20"/>
                <w:szCs w:val="24"/>
                <w:lang w:eastAsia="en-US"/>
              </w:rPr>
              <w:t xml:space="preserve"> din versiunea conformă şi admisibilă a Planului de Mobilitate Urbană Durabilă</w:t>
            </w:r>
            <w:r w:rsidR="001D45BF">
              <w:rPr>
                <w:rFonts w:ascii="Trebuchet MS" w:hAnsi="Trebuchet MS"/>
                <w:i/>
                <w:sz w:val="20"/>
                <w:szCs w:val="24"/>
                <w:lang w:eastAsia="en-US"/>
              </w:rPr>
              <w:t>, fie direct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fie din extrasul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după caz</w:t>
            </w:r>
            <w:r w:rsidR="00B84010">
              <w:rPr>
                <w:rFonts w:ascii="Trebuchet MS" w:hAnsi="Trebuchet MS"/>
                <w:i/>
                <w:sz w:val="20"/>
                <w:szCs w:val="24"/>
                <w:lang w:eastAsia="en-US"/>
              </w:rPr>
              <w:t>)</w:t>
            </w:r>
            <w:r w:rsidR="001D45BF">
              <w:rPr>
                <w:rFonts w:ascii="Trebuchet MS" w:hAnsi="Trebuchet MS"/>
                <w:i/>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5E59AA"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541F970B" w:rsidR="006A5241" w:rsidRPr="005E59AA" w:rsidRDefault="006A5241" w:rsidP="006A5241">
            <w:pPr>
              <w:pStyle w:val="Header"/>
              <w:numPr>
                <w:ilvl w:val="0"/>
                <w:numId w:val="4"/>
              </w:numPr>
              <w:tabs>
                <w:tab w:val="clear" w:pos="4320"/>
                <w:tab w:val="center" w:pos="639"/>
              </w:tabs>
              <w:jc w:val="both"/>
              <w:rPr>
                <w:szCs w:val="20"/>
              </w:rPr>
            </w:pPr>
            <w:r w:rsidRPr="005E59AA">
              <w:rPr>
                <w:szCs w:val="20"/>
              </w:rPr>
              <w:t>Imobilele, materialul rulant propus a fi modernizat 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77777777" w:rsidR="006A5241" w:rsidRPr="005E59AA" w:rsidRDefault="006A5241" w:rsidP="006A5241">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1DE0A457"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 </w:t>
            </w:r>
            <w:r w:rsidR="00D71EE4" w:rsidRPr="005E59AA">
              <w:rPr>
                <w:i/>
                <w:szCs w:val="20"/>
              </w:rPr>
              <w:t>/servicii de modernizare</w:t>
            </w:r>
            <w:r w:rsidR="0084000C" w:rsidRPr="005E59AA">
              <w:rPr>
                <w:i/>
                <w:szCs w:val="20"/>
              </w:rPr>
              <w:t xml:space="preserve"> </w:t>
            </w:r>
            <w:r w:rsidR="005B1C52">
              <w:rPr>
                <w:i/>
                <w:szCs w:val="20"/>
              </w:rPr>
              <w:t xml:space="preserve">a </w:t>
            </w:r>
            <w:r w:rsidR="0084000C" w:rsidRPr="005E59AA">
              <w:rPr>
                <w:i/>
                <w:szCs w:val="20"/>
              </w:rPr>
              <w:t>material</w:t>
            </w:r>
            <w:r w:rsidR="005B1C52">
              <w:rPr>
                <w:i/>
                <w:szCs w:val="20"/>
              </w:rPr>
              <w:t>ului</w:t>
            </w:r>
            <w:r w:rsidR="0084000C" w:rsidRPr="005E59AA">
              <w:rPr>
                <w:i/>
                <w:szCs w:val="20"/>
              </w:rPr>
              <w:t xml:space="preserve"> rulant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5DB6EAFC"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w:t>
            </w:r>
            <w:r w:rsidR="005D320D" w:rsidRPr="005E59AA">
              <w:rPr>
                <w:rStyle w:val="FootnoteReference"/>
                <w:i/>
                <w:szCs w:val="20"/>
              </w:rPr>
              <w:footnoteReference w:id="3"/>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284DD976" w:rsidR="00B34023" w:rsidRPr="005E59AA" w:rsidRDefault="00BF15C5" w:rsidP="00E0578B">
            <w:pPr>
              <w:numPr>
                <w:ilvl w:val="0"/>
                <w:numId w:val="10"/>
              </w:numPr>
              <w:spacing w:before="0" w:after="0"/>
              <w:jc w:val="both"/>
              <w:rPr>
                <w:szCs w:val="20"/>
              </w:rPr>
            </w:pPr>
            <w:r w:rsidRPr="005E59AA">
              <w:rPr>
                <w:szCs w:val="20"/>
              </w:rPr>
              <w:t>Este ataşat Raportul privind stadiul fizic al investi</w:t>
            </w:r>
            <w:r w:rsidR="00207415" w:rsidRPr="005E59AA">
              <w:rPr>
                <w:szCs w:val="20"/>
              </w:rPr>
              <w:t xml:space="preserve">ţiei (Model G </w:t>
            </w:r>
            <w:r w:rsidRPr="005E59AA">
              <w:rPr>
                <w:szCs w:val="20"/>
              </w:rPr>
              <w:t>la Ghidul specific) asumat de către reprezentantul legal al so</w:t>
            </w:r>
            <w:r w:rsidR="00B51E4F" w:rsidRPr="005E59AA">
              <w:rPr>
                <w:szCs w:val="20"/>
              </w:rPr>
              <w:t>li</w:t>
            </w:r>
            <w:r w:rsidRPr="005E59AA">
              <w:rPr>
                <w:szCs w:val="20"/>
              </w:rPr>
              <w:t xml:space="preserve">citantului, de către dirigintele de şantier şi de către constructor? </w:t>
            </w:r>
            <w:r w:rsidR="00E0578B" w:rsidRPr="005E59AA">
              <w:rPr>
                <w:i/>
                <w:szCs w:val="20"/>
              </w:rPr>
              <w:t>Din acesta trebuie să reiasă inclusiv faptul că lucrările nu au fost finalizate.</w:t>
            </w: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2000C800"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5"/>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4A200749" w:rsidR="00E6674C" w:rsidRPr="005E59AA" w:rsidRDefault="00B2343B" w:rsidP="00B2343B">
            <w:pPr>
              <w:pStyle w:val="ListParagraph"/>
              <w:numPr>
                <w:ilvl w:val="0"/>
                <w:numId w:val="4"/>
              </w:numPr>
              <w:rPr>
                <w:rFonts w:ascii="Trebuchet MS" w:hAnsi="Trebuchet MS"/>
                <w:sz w:val="20"/>
              </w:rPr>
            </w:pPr>
            <w:r w:rsidRPr="00B2343B">
              <w:rPr>
                <w:rFonts w:ascii="Trebuchet MS" w:hAnsi="Trebuchet MS"/>
                <w:i/>
                <w:sz w:val="20"/>
              </w:rPr>
              <w:t>(dacă e cazul)</w:t>
            </w:r>
            <w:r w:rsidRPr="00B2343B">
              <w:rPr>
                <w:rFonts w:ascii="Trebuchet MS" w:hAnsi="Trebuchet MS"/>
                <w:sz w:val="20"/>
              </w:rPr>
              <w:t xml:space="preserve"> </w:t>
            </w:r>
            <w:r w:rsidR="00DC13A7"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00DC13A7"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00DC13A7"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251B4183" w14:textId="4CB035BB" w:rsidR="004E65E0" w:rsidRPr="005E59AA"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6"/>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8"/>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9"/>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B45F4D">
        <w:trPr>
          <w:trHeight w:val="120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3C4818D1" w14:textId="34563347" w:rsidR="00B45F4D" w:rsidRPr="005E59AA" w:rsidRDefault="00B45F4D" w:rsidP="003A5766">
            <w:pPr>
              <w:pStyle w:val="ListParagraph"/>
              <w:numPr>
                <w:ilvl w:val="0"/>
                <w:numId w:val="4"/>
              </w:numPr>
              <w:rPr>
                <w:rFonts w:ascii="Trebuchet MS" w:hAnsi="Trebuchet MS"/>
                <w:sz w:val="20"/>
                <w:lang w:val="it-IT"/>
              </w:rPr>
            </w:pPr>
            <w:r w:rsidRPr="005E59AA">
              <w:rPr>
                <w:rFonts w:ascii="Trebuchet MS" w:hAnsi="Trebuchet MS"/>
                <w:sz w:val="20"/>
                <w:lang w:val="it-IT"/>
              </w:rPr>
              <w:t xml:space="preserve">Este anexată Hotărârea (sau Hotărârile) de Consiliu Local al solicitantului UAT oraş/municipiu/parteneriate dintre localități urbane din care să rezulte reglementarea politicii parcărilor la nivelul ariei de studiu a proiectului? </w:t>
            </w: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B45F4D" w:rsidRPr="005E59AA" w14:paraId="175E868F" w14:textId="77777777" w:rsidTr="00B45F4D">
        <w:trPr>
          <w:trHeight w:val="282"/>
          <w:tblHeader/>
        </w:trPr>
        <w:tc>
          <w:tcPr>
            <w:tcW w:w="3132" w:type="pct"/>
          </w:tcPr>
          <w:p w14:paraId="7CBE1CF3" w14:textId="26D60741" w:rsidR="00B45F4D" w:rsidRPr="00B45F4D" w:rsidRDefault="00B45F4D" w:rsidP="00B45F4D">
            <w:pPr>
              <w:rPr>
                <w:b/>
                <w:lang w:val="it-IT"/>
              </w:rPr>
            </w:pPr>
            <w:r>
              <w:rPr>
                <w:b/>
                <w:lang w:val="it-IT"/>
              </w:rPr>
              <w:lastRenderedPageBreak/>
              <w:t xml:space="preserve">XXXIV. </w:t>
            </w:r>
            <w:r w:rsidRPr="00B45F4D">
              <w:rPr>
                <w:b/>
                <w:lang w:val="it-IT"/>
              </w:rPr>
              <w:t>Avizul de conformitate a proiectului cu Strategia de Dezvoltare Durabilă Integrată în Delta Dunării (2030)</w:t>
            </w:r>
            <w:r w:rsidR="00014102">
              <w:t xml:space="preserve"> (pentru apelul </w:t>
            </w:r>
            <w:r w:rsidR="00014102" w:rsidRPr="00014102">
              <w:rPr>
                <w:b/>
                <w:lang w:val="it-IT"/>
              </w:rPr>
              <w:t>POR/2017/3/3.2/1/ITI</w:t>
            </w:r>
            <w:r w:rsidR="00014102">
              <w:rPr>
                <w:b/>
                <w:lang w:val="it-IT"/>
              </w:rPr>
              <w:t>)</w:t>
            </w:r>
          </w:p>
          <w:p w14:paraId="24699E6D" w14:textId="3A0B2B03" w:rsidR="00B45F4D" w:rsidRPr="00B45F4D" w:rsidRDefault="00B45F4D" w:rsidP="00B45F4D">
            <w:pPr>
              <w:rPr>
                <w:lang w:val="it-IT"/>
              </w:rPr>
            </w:pPr>
            <w:r w:rsidRPr="00B45F4D">
              <w:rPr>
                <w:lang w:val="it-IT"/>
              </w:rPr>
              <w:t>85. Este anexat Avizul de conformitate a proiectului cu Strategia de Dezvoltare Durabilă Integrată în Delta Dunării (2030)?</w:t>
            </w:r>
          </w:p>
          <w:p w14:paraId="4C3EA6D3" w14:textId="43037762" w:rsidR="00B45F4D" w:rsidRPr="00B45F4D" w:rsidRDefault="00B45F4D" w:rsidP="00B45F4D">
            <w:pPr>
              <w:rPr>
                <w:b/>
                <w:lang w:val="it-IT"/>
              </w:rPr>
            </w:pPr>
            <w:r w:rsidRPr="00B45F4D">
              <w:rPr>
                <w:lang w:val="it-IT"/>
              </w:rPr>
              <w:t>86. Documentul</w:t>
            </w:r>
            <w:r w:rsidR="009B0F4F">
              <w:rPr>
                <w:lang w:val="it-IT"/>
              </w:rPr>
              <w:t xml:space="preserve"> este semnat ş</w:t>
            </w:r>
            <w:r w:rsidR="00F703D1">
              <w:rPr>
                <w:lang w:val="it-IT"/>
              </w:rPr>
              <w:t>i datat</w:t>
            </w:r>
            <w:r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5E59AA">
        <w:trPr>
          <w:trHeight w:val="378"/>
          <w:tblHeader/>
        </w:trPr>
        <w:tc>
          <w:tcPr>
            <w:tcW w:w="3132" w:type="pct"/>
          </w:tcPr>
          <w:p w14:paraId="1047EAD9" w14:textId="7707BC92" w:rsidR="00B45F4D" w:rsidRPr="00014102" w:rsidRDefault="00B45F4D" w:rsidP="00B45F4D">
            <w:pPr>
              <w:spacing w:after="0"/>
              <w:jc w:val="both"/>
              <w:rPr>
                <w:b/>
              </w:rPr>
            </w:pPr>
            <w:r>
              <w:rPr>
                <w:b/>
              </w:rPr>
              <w:t xml:space="preserve">XXXV. </w:t>
            </w:r>
            <w:r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014102" w:rsidRPr="00014102">
              <w:rPr>
                <w:b/>
              </w:rPr>
              <w:t>POR/2017/3/3.2/1/ITI)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77777777" w:rsidR="00B45F4D" w:rsidRDefault="00B45F4D" w:rsidP="00B45F4D">
            <w:pPr>
              <w:pStyle w:val="Header"/>
              <w:tabs>
                <w:tab w:val="clear" w:pos="4320"/>
                <w:tab w:val="center" w:pos="639"/>
              </w:tabs>
              <w:jc w:val="both"/>
              <w:rPr>
                <w:szCs w:val="20"/>
                <w:lang w:val="fr-FR"/>
              </w:rPr>
            </w:pPr>
            <w:r>
              <w:rPr>
                <w:szCs w:val="20"/>
                <w:lang w:val="fr-FR"/>
              </w:rPr>
              <w:t xml:space="preserve">87. </w:t>
            </w:r>
            <w:proofErr w:type="spellStart"/>
            <w:r w:rsidRPr="001C72D7">
              <w:rPr>
                <w:szCs w:val="20"/>
                <w:lang w:val="fr-FR"/>
              </w:rPr>
              <w:t>Documentul</w:t>
            </w:r>
            <w:proofErr w:type="spellEnd"/>
            <w:r w:rsidRPr="001C72D7">
              <w:rPr>
                <w:szCs w:val="20"/>
                <w:lang w:val="fr-FR"/>
              </w:rPr>
              <w:t xml:space="preserve"> este </w:t>
            </w:r>
            <w:proofErr w:type="spellStart"/>
            <w:r w:rsidRPr="001C72D7">
              <w:rPr>
                <w:szCs w:val="20"/>
                <w:lang w:val="fr-FR"/>
              </w:rPr>
              <w:t>ataşat</w:t>
            </w:r>
            <w:proofErr w:type="spellEnd"/>
            <w:r w:rsidRPr="001C72D7">
              <w:rPr>
                <w:szCs w:val="20"/>
                <w:lang w:val="fr-FR"/>
              </w:rPr>
              <w:t xml:space="preserve"> ?</w:t>
            </w:r>
          </w:p>
          <w:p w14:paraId="7BF54B26" w14:textId="090BCA3B" w:rsidR="00B45F4D" w:rsidRPr="00B45F4D" w:rsidRDefault="00B45F4D" w:rsidP="00F703D1">
            <w:pPr>
              <w:pStyle w:val="Header"/>
              <w:tabs>
                <w:tab w:val="clear" w:pos="4320"/>
                <w:tab w:val="center" w:pos="639"/>
              </w:tabs>
              <w:jc w:val="both"/>
              <w:rPr>
                <w:szCs w:val="20"/>
                <w:lang w:val="fr-FR"/>
              </w:rPr>
            </w:pPr>
            <w:r>
              <w:rPr>
                <w:szCs w:val="20"/>
                <w:lang w:val="fr-FR"/>
              </w:rPr>
              <w:t xml:space="preserve">88. </w:t>
            </w:r>
            <w:proofErr w:type="spellStart"/>
            <w:r w:rsidRPr="00B45F4D">
              <w:rPr>
                <w:lang w:val="fr-FR"/>
              </w:rPr>
              <w:t>Documentul</w:t>
            </w:r>
            <w:proofErr w:type="spellEnd"/>
            <w:r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Pr>
                <w:lang w:val="fr-FR"/>
              </w:rPr>
              <w:t xml:space="preserve">de </w:t>
            </w:r>
            <w:proofErr w:type="spellStart"/>
            <w:r>
              <w:rPr>
                <w:lang w:val="fr-FR"/>
              </w:rPr>
              <w:t>că</w:t>
            </w:r>
            <w:r w:rsidRPr="00B45F4D">
              <w:rPr>
                <w:lang w:val="fr-FR"/>
              </w:rPr>
              <w:t>tre</w:t>
            </w:r>
            <w:proofErr w:type="spellEnd"/>
            <w:r w:rsidRPr="00B45F4D">
              <w:rPr>
                <w:lang w:val="fr-FR"/>
              </w:rPr>
              <w:t xml:space="preserve"> </w:t>
            </w:r>
            <w:proofErr w:type="spellStart"/>
            <w:r w:rsidRPr="00B45F4D">
              <w:rPr>
                <w:lang w:val="fr-FR"/>
              </w:rPr>
              <w:t>autoritatea</w:t>
            </w:r>
            <w:proofErr w:type="spellEnd"/>
            <w:r w:rsidRPr="00B45F4D">
              <w:rPr>
                <w:lang w:val="fr-FR"/>
              </w:rPr>
              <w:t xml:space="preserve"> </w:t>
            </w:r>
            <w:proofErr w:type="spellStart"/>
            <w:r w:rsidRPr="00B45F4D">
              <w:rPr>
                <w:lang w:val="fr-FR"/>
              </w:rPr>
              <w:t>emitentă</w:t>
            </w:r>
            <w:proofErr w:type="spellEnd"/>
            <w:r w:rsidRPr="00B45F4D">
              <w:rPr>
                <w:lang w:val="fr-FR"/>
              </w:rPr>
              <w:t xml:space="preserve"> ?</w:t>
            </w: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4A9A6B0A"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w:t>
      </w:r>
      <w:r w:rsidR="00B2343B">
        <w:rPr>
          <w:szCs w:val="20"/>
        </w:rPr>
        <w:t>ermenului maxim de verificare (</w:t>
      </w:r>
      <w:r w:rsidR="00A3560A">
        <w:rPr>
          <w:szCs w:val="20"/>
        </w:rPr>
        <w:t>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2FAEF665" w14:textId="1C90519A" w:rsidR="00C2660D"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7B191225" w14:textId="77777777" w:rsidR="00207415" w:rsidRPr="005E59AA" w:rsidRDefault="00207415" w:rsidP="00C2660D">
      <w:pPr>
        <w:jc w:val="both"/>
        <w:rPr>
          <w:szCs w:val="20"/>
          <w:lang w:val="it-IT"/>
        </w:rPr>
      </w:pP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0"/>
      </w:r>
      <w:r w:rsidR="00A66A76">
        <w:rPr>
          <w:rFonts w:ascii="Trebuchet MS" w:hAnsi="Trebuchet MS"/>
          <w:sz w:val="20"/>
          <w:lang w:val="it-IT"/>
        </w:rPr>
        <w:t xml:space="preserve"> sau până î</w:t>
      </w:r>
      <w:r w:rsidR="002E3AA6" w:rsidRPr="005E59AA">
        <w:rPr>
          <w:rFonts w:ascii="Trebuchet MS" w:hAnsi="Trebuchet MS"/>
          <w:sz w:val="20"/>
          <w:lang w:val="it-IT"/>
        </w:rPr>
        <w:t>n perioada de implementare;</w:t>
      </w:r>
    </w:p>
    <w:p w14:paraId="76C0FBB0" w14:textId="202719E8" w:rsidR="00207415" w:rsidRPr="005E59AA" w:rsidRDefault="00207415" w:rsidP="008349A6">
      <w:pPr>
        <w:pStyle w:val="ListParagraph"/>
        <w:numPr>
          <w:ilvl w:val="0"/>
          <w:numId w:val="14"/>
        </w:numPr>
        <w:rPr>
          <w:rFonts w:ascii="Trebuchet MS" w:hAnsi="Trebuchet MS"/>
          <w:sz w:val="20"/>
          <w:lang w:val="it-IT"/>
        </w:rPr>
      </w:pPr>
      <w:r w:rsidRPr="005E59AA">
        <w:rPr>
          <w:rFonts w:ascii="Trebuchet MS" w:hAnsi="Trebuchet MS"/>
          <w:sz w:val="20"/>
          <w:lang w:val="it-IT"/>
        </w:rPr>
        <w:t xml:space="preserve">În cazul proiectelor fără lucrări începute, </w:t>
      </w:r>
      <w:r w:rsidR="00634430" w:rsidRPr="005E59AA">
        <w:rPr>
          <w:rFonts w:ascii="Trebuchet MS" w:hAnsi="Trebuchet MS"/>
          <w:sz w:val="20"/>
          <w:lang w:val="it-IT"/>
        </w:rPr>
        <w:t>avizele nedepuse</w:t>
      </w:r>
      <w:r w:rsidR="00A66A76">
        <w:rPr>
          <w:rFonts w:ascii="Trebuchet MS" w:hAnsi="Trebuchet MS"/>
          <w:sz w:val="20"/>
          <w:lang w:val="it-IT"/>
        </w:rPr>
        <w:t xml:space="preserve"> la cererea de finanţare</w:t>
      </w:r>
      <w:r w:rsidR="00634430" w:rsidRPr="005E59AA">
        <w:rPr>
          <w:rFonts w:ascii="Trebuchet MS" w:hAnsi="Trebuchet MS"/>
          <w:sz w:val="20"/>
          <w:lang w:val="it-IT"/>
        </w:rPr>
        <w:t xml:space="preserve"> se pot solicita pentru</w:t>
      </w:r>
      <w:r w:rsidR="004F711C" w:rsidRPr="005E59AA">
        <w:rPr>
          <w:rFonts w:ascii="Trebuchet MS" w:hAnsi="Trebuchet MS"/>
          <w:sz w:val="20"/>
          <w:lang w:val="it-IT"/>
        </w:rPr>
        <w:t xml:space="preserve"> etape ulterioare de evaluare</w:t>
      </w:r>
      <w:r w:rsidRPr="005E59AA">
        <w:rPr>
          <w:rFonts w:ascii="Trebuchet MS" w:hAnsi="Trebuchet MS"/>
          <w:sz w:val="20"/>
          <w:lang w:val="it-IT"/>
        </w:rPr>
        <w:t>.</w:t>
      </w:r>
    </w:p>
    <w:p w14:paraId="2C985B08" w14:textId="6660B2E4" w:rsidR="00CE136F" w:rsidRPr="005E59AA" w:rsidRDefault="00CE136F" w:rsidP="00CE136F">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sidR="00A66A76">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realizare a investiţiilor proiectului, conform prevederilor procedurale stabilite şi ale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2892C" w14:textId="77777777" w:rsidR="004930C6" w:rsidRDefault="004930C6" w:rsidP="007275E1">
      <w:pPr>
        <w:spacing w:before="0" w:after="0"/>
      </w:pPr>
      <w:r>
        <w:separator/>
      </w:r>
    </w:p>
  </w:endnote>
  <w:endnote w:type="continuationSeparator" w:id="0">
    <w:p w14:paraId="4D6636D8" w14:textId="77777777" w:rsidR="004930C6" w:rsidRDefault="004930C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117602">
          <w:rPr>
            <w:noProof/>
          </w:rPr>
          <w:t>6</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B7486" w14:textId="77777777" w:rsidR="004930C6" w:rsidRDefault="004930C6" w:rsidP="007275E1">
      <w:pPr>
        <w:spacing w:before="0" w:after="0"/>
      </w:pPr>
      <w:r>
        <w:separator/>
      </w:r>
    </w:p>
  </w:footnote>
  <w:footnote w:type="continuationSeparator" w:id="0">
    <w:p w14:paraId="4C9505A6" w14:textId="77777777" w:rsidR="004930C6" w:rsidRDefault="004930C6"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1E6763B3" w14:textId="77777777"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în etapa de ETF</w:t>
      </w:r>
      <w:r>
        <w:rPr>
          <w:rFonts w:ascii="Trebuchet MS" w:hAnsi="Trebuchet MS"/>
        </w:rPr>
        <w:t>, conform prevederilor procedurale ce vor fi stabilite printr-o Instrucţiune AMPOR.</w:t>
      </w:r>
      <w:r w:rsidRPr="006A2F3A">
        <w:rPr>
          <w:rFonts w:ascii="Trebuchet MS" w:hAnsi="Trebuchet MS"/>
        </w:rPr>
        <w:t xml:space="preserve"> </w:t>
      </w:r>
    </w:p>
  </w:footnote>
  <w:footnote w:id="3">
    <w:p w14:paraId="4D61A980" w14:textId="71248B39"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915F39">
        <w:rPr>
          <w:rFonts w:ascii="Trebuchet MS" w:hAnsi="Trebuchet MS"/>
          <w:lang w:val="en-US"/>
        </w:rPr>
        <w:t xml:space="preserve">Care nu se </w:t>
      </w:r>
      <w:proofErr w:type="spellStart"/>
      <w:r w:rsidR="00915F39">
        <w:rPr>
          <w:rFonts w:ascii="Trebuchet MS" w:hAnsi="Trebuchet MS"/>
          <w:lang w:val="en-US"/>
        </w:rPr>
        <w:t>încadrează</w:t>
      </w:r>
      <w:proofErr w:type="spellEnd"/>
      <w:r w:rsidRPr="005D320D">
        <w:rPr>
          <w:rFonts w:ascii="Trebuchet MS" w:hAnsi="Trebuchet MS"/>
          <w:lang w:val="en-US"/>
        </w:rPr>
        <w:t xml:space="preserve"> </w:t>
      </w:r>
      <w:proofErr w:type="spellStart"/>
      <w:r w:rsidRPr="005D320D">
        <w:rPr>
          <w:rFonts w:ascii="Trebuchet MS" w:hAnsi="Trebuchet MS"/>
          <w:lang w:val="en-US"/>
        </w:rPr>
        <w:t>în</w:t>
      </w:r>
      <w:proofErr w:type="spellEnd"/>
      <w:r w:rsidRPr="005D320D">
        <w:rPr>
          <w:rFonts w:ascii="Trebuchet MS" w:hAnsi="Trebuchet MS"/>
          <w:lang w:val="en-US"/>
        </w:rPr>
        <w:t xml:space="preserve"> </w:t>
      </w:r>
      <w:proofErr w:type="spellStart"/>
      <w:r w:rsidRPr="005D320D">
        <w:rPr>
          <w:rFonts w:ascii="Trebuchet MS" w:hAnsi="Trebuchet MS"/>
          <w:lang w:val="en-US"/>
        </w:rPr>
        <w:t>activităţile</w:t>
      </w:r>
      <w:proofErr w:type="spellEnd"/>
      <w:r w:rsidRPr="005D320D">
        <w:rPr>
          <w:rFonts w:ascii="Trebuchet MS" w:hAnsi="Trebuchet MS"/>
          <w:lang w:val="en-US"/>
        </w:rPr>
        <w:t xml:space="preserve"> din </w:t>
      </w:r>
      <w:proofErr w:type="spellStart"/>
      <w:r w:rsidRPr="005D320D">
        <w:rPr>
          <w:rFonts w:ascii="Trebuchet MS" w:hAnsi="Trebuchet MS"/>
          <w:lang w:val="en-US"/>
        </w:rPr>
        <w:t>secţiunea</w:t>
      </w:r>
      <w:proofErr w:type="spellEnd"/>
      <w:r w:rsidRPr="005D320D">
        <w:rPr>
          <w:rFonts w:ascii="Trebuchet MS" w:hAnsi="Trebuchet MS"/>
          <w:lang w:val="en-US"/>
        </w:rPr>
        <w:t xml:space="preserve"> 3.2.1 din </w:t>
      </w:r>
      <w:proofErr w:type="spellStart"/>
      <w:r w:rsidRPr="005D320D">
        <w:rPr>
          <w:rFonts w:ascii="Trebuchet MS" w:hAnsi="Trebuchet MS"/>
          <w:lang w:val="en-US"/>
        </w:rPr>
        <w:t>ghidul</w:t>
      </w:r>
      <w:proofErr w:type="spellEnd"/>
      <w:r w:rsidRPr="005D320D">
        <w:rPr>
          <w:rFonts w:ascii="Trebuchet MS" w:hAnsi="Trebuchet MS"/>
          <w:lang w:val="en-US"/>
        </w:rPr>
        <w:t xml:space="preserve"> specific;</w:t>
      </w:r>
    </w:p>
  </w:footnote>
  <w:footnote w:id="4">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9">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0">
    <w:p w14:paraId="52A99D72" w14:textId="2C5473AD"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8212EA">
        <w:rPr>
          <w:rFonts w:ascii="Trebuchet MS" w:hAnsi="Trebuchet MS"/>
          <w:lang w:val="en-US"/>
        </w:rPr>
        <w:t>a</w:t>
      </w:r>
      <w:proofErr w:type="spellEnd"/>
      <w:r w:rsidR="008212EA">
        <w:rPr>
          <w:rFonts w:ascii="Trebuchet MS" w:hAnsi="Trebuchet MS"/>
          <w:lang w:val="en-US"/>
        </w:rPr>
        <w:t xml:space="preserve"> </w:t>
      </w:r>
      <w:proofErr w:type="spellStart"/>
      <w:r w:rsidR="008212EA">
        <w:rPr>
          <w:rFonts w:ascii="Trebuchet MS" w:hAnsi="Trebuchet MS"/>
          <w:lang w:val="en-US"/>
        </w:rPr>
        <w:t>punctul</w:t>
      </w:r>
      <w:proofErr w:type="spellEnd"/>
      <w:r w:rsidR="008212EA">
        <w:rPr>
          <w:rFonts w:ascii="Trebuchet MS" w:hAnsi="Trebuchet MS"/>
          <w:lang w:val="en-US"/>
        </w:rPr>
        <w:t xml:space="preserve"> 20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77777777"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Pr="003764CC">
            <w:rPr>
              <w:bCs/>
              <w:sz w:val="14"/>
              <w:lang w:val="en-US"/>
            </w:rPr>
            <w:t xml:space="preserve"> de </w:t>
          </w:r>
          <w:proofErr w:type="spellStart"/>
          <w:r w:rsidRPr="003764CC">
            <w:rPr>
              <w:bCs/>
              <w:sz w:val="14"/>
              <w:lang w:val="en-US"/>
            </w:rPr>
            <w:t>proiecte</w:t>
          </w:r>
          <w:proofErr w:type="spellEnd"/>
          <w:r w:rsidRPr="003764CC">
            <w:rPr>
              <w:bCs/>
              <w:sz w:val="14"/>
              <w:lang w:val="en-US"/>
            </w:rPr>
            <w:t xml:space="preserve"> cu </w:t>
          </w:r>
          <w:proofErr w:type="spellStart"/>
          <w:r w:rsidRPr="003764CC">
            <w:rPr>
              <w:bCs/>
              <w:sz w:val="14"/>
              <w:lang w:val="en-US"/>
            </w:rPr>
            <w:t>numărul</w:t>
          </w:r>
          <w:proofErr w:type="spellEnd"/>
          <w:r w:rsidRPr="003764CC">
            <w:rPr>
              <w:bCs/>
              <w:sz w:val="14"/>
              <w:lang w:val="en-US"/>
            </w:rPr>
            <w:t xml:space="preserve"> POR/2017/3/3.2/1/7 REGIUNI, POR/2017/3/3.2/1/BI </w:t>
          </w:r>
          <w:proofErr w:type="spellStart"/>
          <w:r w:rsidRPr="003764CC">
            <w:rPr>
              <w:bCs/>
              <w:sz w:val="14"/>
              <w:lang w:val="en-US"/>
            </w:rPr>
            <w:t>și</w:t>
          </w:r>
          <w:proofErr w:type="spellEnd"/>
          <w:r w:rsidRPr="003764CC">
            <w:rPr>
              <w:bCs/>
              <w:sz w:val="14"/>
              <w:lang w:val="en-US"/>
            </w:rPr>
            <w:t xml:space="preserve"> POR/2017/3/3.2/1/ITI</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09CDC3B6"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17602"/>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0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D79BC"/>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62FA"/>
    <w:rsid w:val="00A76684"/>
    <w:rsid w:val="00A768F0"/>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53F72-C5FA-4A8C-9B6B-FF0BBD5F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22</Pages>
  <Words>4504</Words>
  <Characters>26128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265</cp:revision>
  <cp:lastPrinted>2017-01-26T07:52:00Z</cp:lastPrinted>
  <dcterms:created xsi:type="dcterms:W3CDTF">2017-03-02T08:50:00Z</dcterms:created>
  <dcterms:modified xsi:type="dcterms:W3CDTF">2017-12-08T07:25:00Z</dcterms:modified>
</cp:coreProperties>
</file>