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92" w:rsidRPr="00E73408" w:rsidRDefault="0088512B" w:rsidP="00E73408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Detalierea și plafoanele maxime ale categoriilor și sub-categoriilor de cheltuieli eligibile</w:t>
      </w:r>
    </w:p>
    <w:p w:rsidR="003F5B7A" w:rsidRDefault="003F5B7A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:rsidR="00F22961" w:rsidRPr="005A7141" w:rsidRDefault="00F22961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Categoriile și sub-categoriile de cheltuieli eligib</w:t>
      </w:r>
      <w:r w:rsidR="00F2775A">
        <w:rPr>
          <w:rFonts w:ascii="Trebuchet MS" w:eastAsia="Times New Roman" w:hAnsi="Trebuchet MS" w:cs="Arial"/>
          <w:bCs/>
          <w:sz w:val="20"/>
          <w:szCs w:val="20"/>
          <w:lang w:eastAsia="en-US"/>
        </w:rPr>
        <w:t>ile aplicabile în cadrul acestor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apel</w:t>
      </w:r>
      <w:r w:rsidR="00F2775A">
        <w:rPr>
          <w:rFonts w:ascii="Trebuchet MS" w:eastAsia="Times New Roman" w:hAnsi="Trebuchet MS" w:cs="Arial"/>
          <w:bCs/>
          <w:sz w:val="20"/>
          <w:szCs w:val="20"/>
          <w:lang w:eastAsia="en-US"/>
        </w:rPr>
        <w:t>uri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</w:t>
      </w:r>
      <w:r w:rsidR="00BD53A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proiecte deschise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în MySMIS sunt: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4"/>
        <w:gridCol w:w="3984"/>
      </w:tblGrid>
      <w:tr w:rsidR="003018C1" w:rsidRPr="003018C1" w:rsidTr="003A6BF4">
        <w:tc>
          <w:tcPr>
            <w:tcW w:w="5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en-US"/>
              </w:rPr>
              <w:t>Categorie</w:t>
            </w:r>
          </w:p>
        </w:tc>
        <w:tc>
          <w:tcPr>
            <w:tcW w:w="3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en-US"/>
              </w:rPr>
              <w:t>Subcategorie</w:t>
            </w:r>
          </w:p>
        </w:tc>
      </w:tr>
      <w:tr w:rsidR="003018C1" w:rsidRPr="003018C1" w:rsidTr="003A6BF4">
        <w:trPr>
          <w:trHeight w:val="787"/>
        </w:trPr>
        <w:tc>
          <w:tcPr>
            <w:tcW w:w="53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6 - cheltuieli cu achiziţia de mijloace de transport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14 - cheltuieli cu achiziţia de mijloace de transport indispensabile pentru atingerea obiectivului operaţiunii</w:t>
            </w:r>
          </w:p>
        </w:tc>
      </w:tr>
      <w:tr w:rsidR="003018C1" w:rsidRPr="003018C1" w:rsidTr="003A6BF4">
        <w:trPr>
          <w:trHeight w:val="540"/>
        </w:trPr>
        <w:tc>
          <w:tcPr>
            <w:tcW w:w="53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7 - cheltuieli cu auditul achiziționat de beneficiar pentru proiect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15 - cheltuieli cu auditul achiziționat de beneficiar pentru proiect</w:t>
            </w:r>
          </w:p>
        </w:tc>
      </w:tr>
      <w:tr w:rsidR="003018C1" w:rsidRPr="003018C1" w:rsidTr="003A6BF4">
        <w:trPr>
          <w:trHeight w:val="450"/>
        </w:trPr>
        <w:tc>
          <w:tcPr>
            <w:tcW w:w="530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8 - cheltuieli de informare, comunicare și publicitate 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17 - cheltuieli de informare și publicitate pentru proiect, care rezultă din obligațiile beneficiarului</w:t>
            </w:r>
          </w:p>
        </w:tc>
      </w:tr>
      <w:tr w:rsidR="003018C1" w:rsidRPr="003018C1" w:rsidTr="003A6BF4">
        <w:trPr>
          <w:trHeight w:val="836"/>
        </w:trPr>
        <w:tc>
          <w:tcPr>
            <w:tcW w:w="53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18 - cheltuieli de promovare a obiectivului de investiţie/produsului/ serviciului finanţat</w:t>
            </w:r>
          </w:p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</w:tr>
      <w:tr w:rsidR="003A6BF4" w:rsidRPr="003018C1" w:rsidTr="003A6BF4">
        <w:trPr>
          <w:trHeight w:val="188"/>
        </w:trPr>
        <w:tc>
          <w:tcPr>
            <w:tcW w:w="53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9 – Cheltuieli aferente managementului de proiect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21 – Cheltuieli salariale cu echipa de management proiect</w:t>
            </w:r>
          </w:p>
        </w:tc>
      </w:tr>
      <w:tr w:rsidR="003A6BF4" w:rsidRPr="003018C1" w:rsidTr="003A6BF4">
        <w:trPr>
          <w:trHeight w:val="115"/>
        </w:trPr>
        <w:tc>
          <w:tcPr>
            <w:tcW w:w="53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22 – Cheltuieli salariale directe aferente management de proiect</w:t>
            </w:r>
          </w:p>
        </w:tc>
      </w:tr>
      <w:tr w:rsidR="003018C1" w:rsidRPr="003018C1" w:rsidTr="003A6BF4"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018C1" w:rsidRPr="003F5B7A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  <w:t>14 - cheltuieli pentru proiectare și asistență tehnică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43 - cheltuieli pentru (documentaţii suport) şi obținere avize, acorduri, autorizații</w:t>
            </w:r>
          </w:p>
        </w:tc>
      </w:tr>
      <w:tr w:rsidR="003018C1" w:rsidRPr="003018C1" w:rsidTr="003A6BF4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018C1" w:rsidRPr="003F5B7A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45 - cheltuieli pentru consultanță</w:t>
            </w:r>
          </w:p>
        </w:tc>
      </w:tr>
      <w:tr w:rsidR="003018C1" w:rsidRPr="003018C1" w:rsidTr="003A6BF4">
        <w:tc>
          <w:tcPr>
            <w:tcW w:w="53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  <w:t>15 - cheltuieli pentru investiția de bază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BF7EFB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54 - cheltuieli cu dotările (utilaje, echipamente</w:t>
            </w:r>
            <w:r w:rsidR="00BF7EFB">
              <w:rPr>
                <w:rFonts w:ascii="Trebuchet MS" w:eastAsia="Times New Roman" w:hAnsi="Trebuchet MS" w:cs="Times New Roman"/>
                <w:sz w:val="20"/>
                <w:szCs w:val="24"/>
                <w:vertAlign w:val="superscript"/>
              </w:rPr>
              <w:t xml:space="preserve"> </w:t>
            </w: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cu și fără montaj, dotări)</w:t>
            </w:r>
          </w:p>
        </w:tc>
      </w:tr>
      <w:tr w:rsidR="003018C1" w:rsidRPr="003018C1" w:rsidTr="00935D32">
        <w:trPr>
          <w:trHeight w:val="4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18C1" w:rsidRPr="003018C1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018C1">
              <w:rPr>
                <w:rFonts w:ascii="Trebuchet MS" w:eastAsia="Times New Roman" w:hAnsi="Trebuchet MS" w:cs="Times New Roman"/>
                <w:sz w:val="20"/>
                <w:szCs w:val="24"/>
              </w:rPr>
              <w:t>55 - cheltuieli cu active necorporale</w:t>
            </w:r>
          </w:p>
          <w:p w:rsidR="00935D32" w:rsidRPr="003018C1" w:rsidRDefault="00935D32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</w:tr>
      <w:tr w:rsidR="00935D32" w:rsidRPr="003018C1" w:rsidTr="00935D32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D32" w:rsidRPr="003018C1" w:rsidRDefault="00935D32" w:rsidP="003018C1">
            <w:pPr>
              <w:spacing w:before="120" w:after="12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  <w:r w:rsidRPr="00935D32"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  <w:t>17 - cheltuieli pentru comisioane, cote, taxe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D32" w:rsidRPr="003018C1" w:rsidRDefault="00935D32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935D32">
              <w:rPr>
                <w:rFonts w:ascii="Trebuchet MS" w:eastAsia="Times New Roman" w:hAnsi="Trebuchet MS" w:cs="Times New Roman"/>
                <w:sz w:val="20"/>
                <w:szCs w:val="24"/>
              </w:rPr>
              <w:t>59 - cheltuieli pentru comisioane, cote, taxe</w:t>
            </w:r>
          </w:p>
        </w:tc>
      </w:tr>
    </w:tbl>
    <w:p w:rsidR="0066741F" w:rsidRPr="005A7141" w:rsidRDefault="0066741F" w:rsidP="00C176DF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6 - Cheltuieli cu achiziţia de mijloace de transport</w:t>
      </w:r>
    </w:p>
    <w:p w:rsidR="0066741F" w:rsidRPr="005A7141" w:rsidRDefault="0066741F" w:rsidP="00C176D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rebuchet MS" w:eastAsia="Times New Roman" w:hAnsi="Trebuchet MS" w:cs="Calibri-Bold"/>
          <w:b/>
          <w:bCs/>
          <w:sz w:val="20"/>
          <w:szCs w:val="20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14 - Cheltuieli cu achiziţia de mijloace de transport indispensabile pentru atingerea obiectivului operaţiunii</w:t>
      </w:r>
    </w:p>
    <w:p w:rsidR="00912574" w:rsidRPr="005A7141" w:rsidRDefault="0066741F" w:rsidP="00AE61FA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această sub-categorie sunt incluse cheltuieli</w:t>
      </w:r>
      <w:r w:rsidR="00AE61FA">
        <w:rPr>
          <w:rFonts w:ascii="Trebuchet MS" w:eastAsia="Times New Roman" w:hAnsi="Trebuchet MS" w:cs="Arial"/>
          <w:bCs/>
          <w:sz w:val="20"/>
          <w:szCs w:val="20"/>
          <w:lang w:eastAsia="en-US"/>
        </w:rPr>
        <w:t>le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pentru achiziționarea următoarelor categorii de mijloace de transport </w:t>
      </w:r>
      <w:r w:rsidR="00AE61F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în comun: troleibuze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și</w:t>
      </w:r>
      <w:r w:rsidR="0020307C"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autobuze</w:t>
      </w:r>
      <w:r w:rsidR="00005A4D"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="00C40A11">
        <w:rPr>
          <w:rFonts w:ascii="Trebuchet MS" w:eastAsia="Times New Roman" w:hAnsi="Trebuchet MS" w:cs="Arial"/>
          <w:bCs/>
          <w:sz w:val="20"/>
          <w:szCs w:val="20"/>
          <w:lang w:eastAsia="en-US"/>
        </w:rPr>
        <w:t>electrice.</w:t>
      </w:r>
    </w:p>
    <w:p w:rsidR="0066741F" w:rsidRPr="005A7141" w:rsidRDefault="0066741F" w:rsidP="00C176DF">
      <w:pPr>
        <w:keepNext/>
        <w:numPr>
          <w:ilvl w:val="0"/>
          <w:numId w:val="8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7 - Cheltuieli cu auditul achiziționat de beneficiar pentru proiect</w:t>
      </w:r>
    </w:p>
    <w:p w:rsidR="0066741F" w:rsidRPr="005A7141" w:rsidRDefault="0066741F" w:rsidP="00C176DF">
      <w:pPr>
        <w:keepNext/>
        <w:numPr>
          <w:ilvl w:val="0"/>
          <w:numId w:val="17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15 - Cheltuieli cu auditul achiziționat de beneficiar pentru proiect</w:t>
      </w:r>
    </w:p>
    <w:p w:rsidR="0066741F" w:rsidRPr="005A7141" w:rsidRDefault="0066741F" w:rsidP="00444C68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</w:t>
      </w:r>
      <w:r w:rsidRPr="005A7141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</w:t>
      </w:r>
      <w:r w:rsidR="00444C68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incluse c</w:t>
      </w: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heltuielile cu activitatea de audit financiar extern pentru auditatea cheltuielilor din cererile de rambursare</w:t>
      </w:r>
      <w:r w:rsidR="00444C68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.</w:t>
      </w:r>
    </w:p>
    <w:p w:rsidR="003F5B7A" w:rsidRDefault="003F5B7A" w:rsidP="00AE61FA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AE61FA" w:rsidRPr="00AE61FA" w:rsidRDefault="00001616" w:rsidP="00AE61FA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lastRenderedPageBreak/>
        <w:t>În cazul în care solicitanţii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optează pentru încheierea unor contracte de audit financiar pentru auditatea cheltuielilor din cererile de rambursare, se vor avea în vedere specificațiile pentru auditatea chel</w:t>
      </w:r>
      <w:r w:rsidR="00264854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tuielilor menționate în Modelul </w:t>
      </w:r>
      <w:r w:rsidR="003F5B7A" w:rsidRPr="003F5B7A">
        <w:rPr>
          <w:rFonts w:ascii="Trebuchet MS" w:eastAsia="Times New Roman" w:hAnsi="Trebuchet MS" w:cs="Times New Roman"/>
          <w:sz w:val="20"/>
          <w:szCs w:val="20"/>
          <w:lang w:eastAsia="en-US"/>
        </w:rPr>
        <w:t>J</w:t>
      </w:r>
      <w:r w:rsidR="0066741F" w:rsidRPr="003F5B7A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66741F" w:rsidRPr="005A7141" w:rsidRDefault="0066741F" w:rsidP="00C176DF">
      <w:pPr>
        <w:numPr>
          <w:ilvl w:val="0"/>
          <w:numId w:val="16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8 - Cheltuieli de informare, comunicare și publicitate</w:t>
      </w:r>
    </w:p>
    <w:p w:rsidR="0066741F" w:rsidRPr="005A7141" w:rsidRDefault="0066741F" w:rsidP="00C176DF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17 - Cheltuieli de informare și publicitate pentru proiect, care rezultă din obligațiile beneficiarului</w:t>
      </w:r>
    </w:p>
    <w:p w:rsidR="00474C80" w:rsidRPr="00BD53A4" w:rsidRDefault="0066741F" w:rsidP="003F5B7A">
      <w:pPr>
        <w:spacing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</w:t>
      </w:r>
      <w:r w:rsidRPr="005A7141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 cu activitățile obligatorii de informare și publicitate aferente proiectului, eligibile în conformitate cu preved</w:t>
      </w:r>
      <w:r w:rsidR="006C013F">
        <w:rPr>
          <w:rFonts w:ascii="Trebuchet MS" w:eastAsia="Times New Roman" w:hAnsi="Trebuchet MS" w:cs="Arial"/>
          <w:bCs/>
          <w:sz w:val="20"/>
          <w:szCs w:val="20"/>
          <w:lang w:eastAsia="en-US"/>
        </w:rPr>
        <w:t>erile ordinului</w:t>
      </w:r>
      <w:r w:rsidR="00B337E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finanţare</w:t>
      </w:r>
      <w:r w:rsidR="003F5B7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având următoare </w:t>
      </w:r>
      <w:r w:rsidR="003F5B7A" w:rsidRPr="00BD53A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 xml:space="preserve">costuri </w:t>
      </w:r>
      <w:r w:rsidR="00474C80" w:rsidRPr="00BD53A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orientative:</w:t>
      </w:r>
    </w:p>
    <w:tbl>
      <w:tblPr>
        <w:tblW w:w="8553" w:type="dxa"/>
        <w:tblInd w:w="3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396"/>
        <w:gridCol w:w="3544"/>
      </w:tblGrid>
      <w:tr w:rsidR="00413888" w:rsidRPr="003F5B7A" w:rsidTr="003F5B7A">
        <w:trPr>
          <w:trHeight w:val="684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Activitatea de informare şi publicitate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Costuri (lei, fără TVA)</w:t>
            </w:r>
          </w:p>
        </w:tc>
      </w:tr>
      <w:tr w:rsidR="00413888" w:rsidRPr="003F5B7A" w:rsidTr="003F5B7A">
        <w:trPr>
          <w:trHeight w:val="684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Anunţ/comunicat de presă privind începerea proiectului - obligatoriu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3.000,00</w:t>
            </w:r>
          </w:p>
        </w:tc>
      </w:tr>
      <w:tr w:rsidR="00413888" w:rsidRPr="003F5B7A" w:rsidTr="003F5B7A">
        <w:trPr>
          <w:trHeight w:val="670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Anunţ/comunicat de presă la finalizarea proiectului – obligatoriu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3.000,00</w:t>
            </w:r>
          </w:p>
        </w:tc>
      </w:tr>
      <w:tr w:rsidR="00413888" w:rsidRPr="003F5B7A" w:rsidTr="003F5B7A">
        <w:trPr>
          <w:trHeight w:val="1037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Real</w:t>
            </w:r>
            <w:r w:rsidR="00576BFA">
              <w:rPr>
                <w:rFonts w:ascii="Trebuchet MS" w:hAnsi="Trebuchet MS"/>
                <w:sz w:val="20"/>
                <w:szCs w:val="20"/>
              </w:rPr>
              <w:t>izarea de panouri de informare şi placa permanentă</w:t>
            </w:r>
          </w:p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 xml:space="preserve">Unul temporar pe durata investiţiei şi o placă permanentă la finalizarea investiţiei </w:t>
            </w:r>
            <w:r w:rsidR="003F5B7A">
              <w:rPr>
                <w:rFonts w:ascii="Trebuchet MS" w:hAnsi="Trebuchet MS"/>
                <w:sz w:val="20"/>
                <w:szCs w:val="20"/>
              </w:rPr>
              <w:t>–</w:t>
            </w:r>
            <w:r w:rsidRPr="003F5B7A">
              <w:rPr>
                <w:rFonts w:ascii="Trebuchet MS" w:hAnsi="Trebuchet MS"/>
                <w:sz w:val="20"/>
                <w:szCs w:val="20"/>
              </w:rPr>
              <w:t xml:space="preserve"> obligatoriu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 pentru fiecare partener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5.000,00 lei / bucata</w:t>
            </w:r>
          </w:p>
        </w:tc>
      </w:tr>
      <w:tr w:rsidR="00413888" w:rsidRPr="003F5B7A" w:rsidTr="003F5B7A">
        <w:trPr>
          <w:trHeight w:val="895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Realizarea autocolantele şi plăcuţele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 pentru mijloacele de transport</w:t>
            </w:r>
            <w:r w:rsidRPr="003F5B7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și echipamentele achiziționate </w:t>
            </w:r>
            <w:r w:rsidRPr="003F5B7A">
              <w:rPr>
                <w:rFonts w:ascii="Trebuchet MS" w:hAnsi="Trebuchet MS"/>
                <w:sz w:val="20"/>
                <w:szCs w:val="20"/>
              </w:rPr>
              <w:t>-</w:t>
            </w:r>
            <w:r w:rsidR="00012D7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F5B7A">
              <w:rPr>
                <w:rFonts w:ascii="Trebuchet MS" w:hAnsi="Trebuchet MS"/>
                <w:sz w:val="20"/>
                <w:szCs w:val="20"/>
              </w:rPr>
              <w:t>obligatoriu</w:t>
            </w:r>
            <w:r w:rsidR="003F5B7A">
              <w:t xml:space="preserve"> </w:t>
            </w:r>
            <w:r w:rsidR="003F5B7A" w:rsidRPr="003F5B7A">
              <w:rPr>
                <w:rFonts w:ascii="Trebuchet MS" w:hAnsi="Trebuchet MS"/>
                <w:sz w:val="20"/>
                <w:szCs w:val="20"/>
              </w:rPr>
              <w:t>pentru fiecare partener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B7A" w:rsidRDefault="003F5B7A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15 lei/bucata - autocolant </w:t>
            </w:r>
          </w:p>
          <w:p w:rsidR="00413888" w:rsidRPr="003F5B7A" w:rsidRDefault="003F5B7A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1.500 lei /bucata </w:t>
            </w:r>
            <w:r w:rsidR="00BD53A4">
              <w:rPr>
                <w:rFonts w:ascii="Trebuchet MS" w:hAnsi="Trebuchet MS"/>
                <w:sz w:val="20"/>
                <w:szCs w:val="20"/>
              </w:rPr>
              <w:t>–</w:t>
            </w:r>
            <w:r>
              <w:rPr>
                <w:rFonts w:ascii="Trebuchet MS" w:hAnsi="Trebuchet MS"/>
                <w:sz w:val="20"/>
                <w:szCs w:val="20"/>
              </w:rPr>
              <w:t xml:space="preserve"> plăcuța</w:t>
            </w:r>
            <w:r w:rsidR="00BD53A4">
              <w:rPr>
                <w:rFonts w:ascii="Trebuchet MS" w:hAnsi="Trebuchet MS"/>
                <w:sz w:val="20"/>
                <w:szCs w:val="20"/>
              </w:rPr>
              <w:t xml:space="preserve"> metalică</w:t>
            </w:r>
          </w:p>
        </w:tc>
      </w:tr>
    </w:tbl>
    <w:p w:rsidR="00474C80" w:rsidRDefault="00474C80" w:rsidP="0066741F">
      <w:pPr>
        <w:spacing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:rsidR="009940DA" w:rsidRPr="005A7141" w:rsidRDefault="009940DA" w:rsidP="009940DA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18 - Cheltuieli de promovare a obiectivului de investiţie/produsului/serviciului finanţat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</w:p>
    <w:p w:rsidR="009940DA" w:rsidRDefault="009940DA" w:rsidP="0066741F">
      <w:pPr>
        <w:spacing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această sub-categorie sunt incluse cheltuieli aferente materialelor şi acţiunilor de promovare a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activităților proiectului și de conştientizare a populaţiei cu privire la avantajele/beneficiile utilizării serviciului de trans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portul public local de călători,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 limita a maximum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5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0.000 lei/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partener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proiect</w:t>
      </w:r>
      <w:r w:rsidR="00D3402E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(inclusiv TVA eligibilă)</w:t>
      </w:r>
      <w:bookmarkStart w:id="0" w:name="_GoBack"/>
      <w:bookmarkEnd w:id="0"/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. Astfel, în scopul enunţat pot fi eligibile cheltuielile cu: afișe, bannere, spoturi audio și video (inclusiv pentru difuzarea acestora), broşuri, pliante, de exemplu, pentru învăţarea utilizării anumitor componente de „e-ticketing” sau a facilităţilor pentru persoane cu mobilitate redusă, hărţi cu trasee de transport public</w:t>
      </w:r>
      <w:r w:rsidR="00576BF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etc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</w:p>
    <w:p w:rsidR="000D7D1B" w:rsidRPr="005A7141" w:rsidRDefault="000D7D1B" w:rsidP="000D7D1B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9 - Cheltuieli aferente managementului de proiect</w:t>
      </w:r>
    </w:p>
    <w:p w:rsidR="00422957" w:rsidRPr="00422957" w:rsidRDefault="000D7D1B" w:rsidP="0042295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rebuchet MS" w:eastAsia="Calibri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Calibri" w:hAnsi="Trebuchet MS" w:cs="Times New Roman"/>
          <w:b/>
          <w:sz w:val="20"/>
          <w:szCs w:val="20"/>
          <w:lang w:eastAsia="en-US"/>
        </w:rPr>
        <w:t>Sub-categoria 21 – Cheltuieli salariale cu echipa de management proiect</w:t>
      </w:r>
    </w:p>
    <w:p w:rsidR="00422957" w:rsidRPr="005A7141" w:rsidRDefault="00422957" w:rsidP="0042295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rebuchet MS" w:eastAsia="Calibri" w:hAnsi="Trebuchet MS" w:cs="Times New Roman"/>
          <w:b/>
          <w:sz w:val="20"/>
          <w:szCs w:val="20"/>
          <w:lang w:eastAsia="en-US"/>
        </w:rPr>
      </w:pPr>
      <w:r>
        <w:rPr>
          <w:rFonts w:ascii="Trebuchet MS" w:eastAsia="Calibri" w:hAnsi="Trebuchet MS" w:cs="Times New Roman"/>
          <w:b/>
          <w:sz w:val="20"/>
          <w:szCs w:val="20"/>
          <w:lang w:eastAsia="en-US"/>
        </w:rPr>
        <w:t xml:space="preserve">Sub-categoria </w:t>
      </w:r>
      <w:r w:rsidRPr="00422957">
        <w:rPr>
          <w:rFonts w:ascii="Trebuchet MS" w:eastAsia="Calibri" w:hAnsi="Trebuchet MS" w:cs="Times New Roman"/>
          <w:b/>
          <w:sz w:val="20"/>
          <w:szCs w:val="20"/>
          <w:lang w:eastAsia="en-US"/>
        </w:rPr>
        <w:t>22 – Cheltuieli salariale directe aferente management de proiect</w:t>
      </w:r>
    </w:p>
    <w:p w:rsidR="00422957" w:rsidRDefault="00422957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576BFA" w:rsidRDefault="00422957" w:rsidP="000D7D1B">
      <w:pPr>
        <w:spacing w:after="0"/>
        <w:jc w:val="both"/>
        <w:rPr>
          <w:rFonts w:ascii="Trebuchet MS" w:hAnsi="Trebuchet MS"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 xml:space="preserve">În sub-categoria 21 se vor încadra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c</w:t>
      </w:r>
      <w:r w:rsidRPr="00422957">
        <w:rPr>
          <w:rFonts w:ascii="Trebuchet MS" w:hAnsi="Trebuchet MS"/>
          <w:sz w:val="20"/>
          <w:szCs w:val="20"/>
          <w:lang w:val="en-US"/>
        </w:rPr>
        <w:t>heltuielile</w:t>
      </w:r>
      <w:proofErr w:type="spellEnd"/>
      <w:r w:rsidRPr="00422957">
        <w:rPr>
          <w:rFonts w:ascii="Trebuchet MS" w:hAnsi="Trebuchet MS"/>
          <w:sz w:val="20"/>
          <w:szCs w:val="20"/>
          <w:lang w:val="en-US"/>
        </w:rPr>
        <w:t xml:space="preserve"> cu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salariile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pentru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persoanele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angajate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în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afara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organigramei</w:t>
      </w:r>
      <w:proofErr w:type="spellEnd"/>
      <w:r w:rsidR="001542F7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1542F7">
        <w:rPr>
          <w:rFonts w:ascii="Trebuchet MS" w:hAnsi="Trebuchet MS"/>
          <w:sz w:val="20"/>
          <w:szCs w:val="20"/>
          <w:lang w:val="en-US"/>
        </w:rPr>
        <w:t>beneficiarului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,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iar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în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sub-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categoria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22 </w:t>
      </w:r>
      <w:r w:rsidRPr="00422957">
        <w:rPr>
          <w:rFonts w:ascii="Trebuchet MS" w:hAnsi="Trebuchet MS"/>
          <w:sz w:val="20"/>
          <w:szCs w:val="20"/>
          <w:lang w:val="en-US"/>
        </w:rPr>
        <w:t xml:space="preserve">se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vor</w:t>
      </w:r>
      <w:proofErr w:type="spellEnd"/>
      <w:r w:rsidRPr="00422957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încadra</w:t>
      </w:r>
      <w:proofErr w:type="spellEnd"/>
      <w:r w:rsidRPr="00422957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cheltuielil</w:t>
      </w:r>
      <w:r w:rsidR="007067AF">
        <w:rPr>
          <w:rFonts w:ascii="Trebuchet MS" w:hAnsi="Trebuchet MS"/>
          <w:sz w:val="20"/>
          <w:szCs w:val="20"/>
          <w:lang w:val="en-US"/>
        </w:rPr>
        <w:t>e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cu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salariile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pentru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personalul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angajat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al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beneficiarului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>.</w:t>
      </w:r>
    </w:p>
    <w:p w:rsidR="000D7D1B" w:rsidRPr="00576BFA" w:rsidRDefault="000D7D1B" w:rsidP="000D7D1B">
      <w:pPr>
        <w:spacing w:after="0"/>
        <w:jc w:val="both"/>
        <w:rPr>
          <w:rFonts w:ascii="Trebuchet MS" w:hAnsi="Trebuchet MS"/>
          <w:sz w:val="20"/>
          <w:szCs w:val="20"/>
          <w:lang w:val="en-US"/>
        </w:rPr>
      </w:pPr>
      <w:r w:rsidRPr="005A7141">
        <w:rPr>
          <w:rFonts w:ascii="Trebuchet MS" w:hAnsi="Trebuchet MS"/>
          <w:sz w:val="20"/>
          <w:szCs w:val="20"/>
        </w:rPr>
        <w:lastRenderedPageBreak/>
        <w:t xml:space="preserve">Sunt eligibile cheltuielile cu salariile membrilor echipei de proiect, inclusiv contribuțiile angajatului și angajatorului, proporțional cu timpul efectiv alocat activităților din proiect de la data semnării </w:t>
      </w:r>
      <w:r w:rsidR="00297688">
        <w:rPr>
          <w:rFonts w:ascii="Trebuchet MS" w:hAnsi="Trebuchet MS"/>
          <w:sz w:val="20"/>
          <w:szCs w:val="20"/>
        </w:rPr>
        <w:t xml:space="preserve">ordinului </w:t>
      </w:r>
      <w:r w:rsidRPr="005A7141">
        <w:rPr>
          <w:rFonts w:ascii="Trebuchet MS" w:hAnsi="Trebuchet MS"/>
          <w:sz w:val="20"/>
          <w:szCs w:val="20"/>
        </w:rPr>
        <w:t>de finanțare, cu  respectarea prevederilor legale în vigoare.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4D7DD2" w:rsidRPr="005A7141" w:rsidRDefault="004D7DD2" w:rsidP="004D7DD2">
      <w:pPr>
        <w:spacing w:after="0"/>
        <w:jc w:val="both"/>
        <w:rPr>
          <w:rFonts w:ascii="Trebuchet MS" w:hAnsi="Trebuchet MS"/>
          <w:b/>
          <w:sz w:val="20"/>
          <w:szCs w:val="20"/>
        </w:rPr>
      </w:pPr>
      <w:r w:rsidRPr="005A7141">
        <w:rPr>
          <w:rFonts w:ascii="Trebuchet MS" w:hAnsi="Trebuchet MS"/>
          <w:b/>
          <w:sz w:val="20"/>
          <w:szCs w:val="20"/>
        </w:rPr>
        <w:t>Data de la care sunt considerate eligibile</w:t>
      </w:r>
      <w:r w:rsidRPr="006C750C">
        <w:rPr>
          <w:rFonts w:ascii="Trebuchet MS" w:hAnsi="Trebuchet MS"/>
          <w:b/>
          <w:sz w:val="20"/>
          <w:szCs w:val="20"/>
        </w:rPr>
        <w:t xml:space="preserve"> </w:t>
      </w:r>
      <w:r w:rsidRPr="005A7141">
        <w:rPr>
          <w:rFonts w:ascii="Trebuchet MS" w:hAnsi="Trebuchet MS"/>
          <w:b/>
          <w:sz w:val="20"/>
          <w:szCs w:val="20"/>
        </w:rPr>
        <w:t>prin POR</w:t>
      </w:r>
      <w:r>
        <w:rPr>
          <w:rFonts w:ascii="Trebuchet MS" w:hAnsi="Trebuchet MS"/>
          <w:b/>
          <w:sz w:val="20"/>
          <w:szCs w:val="20"/>
        </w:rPr>
        <w:t xml:space="preserve"> 2014-2020 aceste</w:t>
      </w:r>
      <w:r w:rsidRPr="005A7141">
        <w:rPr>
          <w:rFonts w:ascii="Trebuchet MS" w:hAnsi="Trebuchet MS"/>
          <w:b/>
          <w:sz w:val="20"/>
          <w:szCs w:val="20"/>
        </w:rPr>
        <w:t xml:space="preserve"> c</w:t>
      </w:r>
      <w:r>
        <w:rPr>
          <w:rFonts w:ascii="Trebuchet MS" w:hAnsi="Trebuchet MS"/>
          <w:b/>
          <w:sz w:val="20"/>
          <w:szCs w:val="20"/>
        </w:rPr>
        <w:t>heltuieli este data emiterii</w:t>
      </w:r>
      <w:r w:rsidRPr="005A7141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ordinului de finanțare </w:t>
      </w:r>
      <w:r w:rsidRPr="005A7141">
        <w:rPr>
          <w:rFonts w:ascii="Trebuchet MS" w:hAnsi="Trebuchet MS"/>
          <w:b/>
          <w:sz w:val="20"/>
          <w:szCs w:val="20"/>
        </w:rPr>
        <w:t>corespunzător proiectului pentru care s-a constituit UIP</w:t>
      </w:r>
      <w:r>
        <w:rPr>
          <w:rFonts w:ascii="Trebuchet MS" w:hAnsi="Trebuchet MS"/>
          <w:b/>
          <w:sz w:val="20"/>
          <w:szCs w:val="20"/>
        </w:rPr>
        <w:t>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Pentru persoanele care fac parte din echipa de management/implementare a proiectului angajate în baza unui raport juridic de muncă/contract individual de muncă, sunt eligibile inclusiv cheltuielile cu concediul de odihnă corespunzător timpului efectiv lucrat pentru proiect, cu respectarea prevederilor Codului Muncii şi a legislaţiei naţionale aplicabile și zilele pentru care indemnizația pentru incapacitate temporară de muncă a salariaţilor este suportată de angajator.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Numărul de persoane care pot fi nominalizate î</w:t>
      </w:r>
      <w:r>
        <w:rPr>
          <w:rFonts w:ascii="Trebuchet MS" w:hAnsi="Trebuchet MS"/>
          <w:sz w:val="20"/>
          <w:szCs w:val="20"/>
        </w:rPr>
        <w:t>n echipa de proiect</w:t>
      </w:r>
      <w:r w:rsidR="001429F4">
        <w:rPr>
          <w:rFonts w:ascii="Trebuchet MS" w:hAnsi="Trebuchet MS"/>
          <w:sz w:val="20"/>
          <w:szCs w:val="20"/>
        </w:rPr>
        <w:t xml:space="preserve"> din partea </w:t>
      </w:r>
      <w:r w:rsidR="001429F4" w:rsidRPr="002262B4">
        <w:rPr>
          <w:rFonts w:ascii="Trebuchet MS" w:hAnsi="Trebuchet MS"/>
          <w:b/>
          <w:sz w:val="20"/>
          <w:szCs w:val="20"/>
        </w:rPr>
        <w:t>liderului de parteneriat</w:t>
      </w:r>
      <w:r>
        <w:rPr>
          <w:rFonts w:ascii="Trebuchet MS" w:hAnsi="Trebuchet MS"/>
          <w:sz w:val="20"/>
          <w:szCs w:val="20"/>
        </w:rPr>
        <w:t>, este condiţ</w:t>
      </w:r>
      <w:r w:rsidRPr="005A7141">
        <w:rPr>
          <w:rFonts w:ascii="Trebuchet MS" w:hAnsi="Trebuchet MS"/>
          <w:sz w:val="20"/>
          <w:szCs w:val="20"/>
        </w:rPr>
        <w:t xml:space="preserve">ionat de valoarea </w:t>
      </w:r>
      <w:r>
        <w:rPr>
          <w:rFonts w:ascii="Trebuchet MS" w:hAnsi="Trebuchet MS"/>
          <w:sz w:val="20"/>
          <w:szCs w:val="20"/>
        </w:rPr>
        <w:t xml:space="preserve">eligibilă a </w:t>
      </w:r>
      <w:r w:rsidRPr="005A7141">
        <w:rPr>
          <w:rFonts w:ascii="Trebuchet MS" w:hAnsi="Trebuchet MS"/>
          <w:sz w:val="20"/>
          <w:szCs w:val="20"/>
        </w:rPr>
        <w:t>proiectului, astfel: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br/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a)</w:t>
      </w:r>
      <w:r w:rsidR="00D17F75">
        <w:rPr>
          <w:rFonts w:ascii="Trebuchet MS" w:hAnsi="Trebuchet MS"/>
          <w:sz w:val="20"/>
          <w:szCs w:val="20"/>
        </w:rPr>
        <w:t xml:space="preserve"> 3</w:t>
      </w:r>
      <w:r>
        <w:rPr>
          <w:rFonts w:ascii="Trebuchet MS" w:hAnsi="Trebuchet MS"/>
          <w:sz w:val="20"/>
          <w:szCs w:val="20"/>
        </w:rPr>
        <w:t xml:space="preserve"> persoane pentru un proiect în valoare eligibilă de până</w:t>
      </w:r>
      <w:r w:rsidRPr="005A7141">
        <w:rPr>
          <w:rFonts w:ascii="Trebuchet MS" w:hAnsi="Trebuchet MS"/>
          <w:sz w:val="20"/>
          <w:szCs w:val="20"/>
        </w:rPr>
        <w:t xml:space="preserve"> la 1.000.000 euro;</w:t>
      </w:r>
      <w:r w:rsidRPr="005A7141">
        <w:rPr>
          <w:rFonts w:ascii="Trebuchet MS" w:hAnsi="Trebuchet MS"/>
          <w:sz w:val="20"/>
          <w:szCs w:val="20"/>
        </w:rPr>
        <w:br/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 </w:t>
      </w:r>
      <w:r w:rsidR="00D17F75">
        <w:rPr>
          <w:rFonts w:ascii="Trebuchet MS" w:hAnsi="Trebuchet MS"/>
          <w:sz w:val="20"/>
          <w:szCs w:val="20"/>
        </w:rPr>
        <w:t>b)    4</w:t>
      </w:r>
      <w:r w:rsidRPr="005A7141">
        <w:rPr>
          <w:rFonts w:ascii="Trebuchet MS" w:hAnsi="Trebuchet MS"/>
          <w:sz w:val="20"/>
          <w:szCs w:val="20"/>
        </w:rPr>
        <w:t xml:space="preserve">    persoane </w:t>
      </w:r>
      <w:r>
        <w:rPr>
          <w:rFonts w:ascii="Trebuchet MS" w:hAnsi="Trebuchet MS"/>
          <w:sz w:val="20"/>
          <w:szCs w:val="20"/>
        </w:rPr>
        <w:t>pentru un proiect cu o valoare eligibilă î</w:t>
      </w:r>
      <w:r w:rsidRPr="005A7141">
        <w:rPr>
          <w:rFonts w:ascii="Trebuchet MS" w:hAnsi="Trebuchet MS"/>
          <w:sz w:val="20"/>
          <w:szCs w:val="20"/>
        </w:rPr>
        <w:t>ntre  1.000.000 - 5.000.000 euro;</w:t>
      </w:r>
    </w:p>
    <w:p w:rsidR="000D7D1B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</w:t>
      </w:r>
      <w:r w:rsidR="00D17F75">
        <w:rPr>
          <w:rFonts w:ascii="Trebuchet MS" w:hAnsi="Trebuchet MS"/>
          <w:sz w:val="20"/>
          <w:szCs w:val="20"/>
        </w:rPr>
        <w:t>c)    5</w:t>
      </w:r>
      <w:r w:rsidRPr="005A7141">
        <w:rPr>
          <w:rFonts w:ascii="Trebuchet MS" w:hAnsi="Trebuchet MS"/>
          <w:sz w:val="20"/>
          <w:szCs w:val="20"/>
        </w:rPr>
        <w:t xml:space="preserve">   persoane pentru un proiect cu o valoare</w:t>
      </w:r>
      <w:r w:rsidRPr="006D15A0">
        <w:t xml:space="preserve"> </w:t>
      </w:r>
      <w:r w:rsidRPr="006D15A0">
        <w:rPr>
          <w:rFonts w:ascii="Trebuchet MS" w:hAnsi="Trebuchet MS"/>
          <w:sz w:val="20"/>
          <w:szCs w:val="20"/>
        </w:rPr>
        <w:t>eligibilă</w:t>
      </w:r>
      <w:r w:rsidRPr="005A7141">
        <w:rPr>
          <w:rFonts w:ascii="Trebuchet MS" w:hAnsi="Trebuchet MS"/>
          <w:sz w:val="20"/>
          <w:szCs w:val="20"/>
        </w:rPr>
        <w:t xml:space="preserve"> de peste 5.000.000 euro;</w:t>
      </w: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1429F4">
        <w:rPr>
          <w:rFonts w:ascii="Trebuchet MS" w:hAnsi="Trebuchet MS"/>
          <w:sz w:val="20"/>
          <w:szCs w:val="20"/>
        </w:rPr>
        <w:t xml:space="preserve">Pentru </w:t>
      </w:r>
      <w:r w:rsidRPr="002262B4">
        <w:rPr>
          <w:rFonts w:ascii="Trebuchet MS" w:hAnsi="Trebuchet MS"/>
          <w:b/>
          <w:sz w:val="20"/>
          <w:szCs w:val="20"/>
        </w:rPr>
        <w:t>fiecare partener din proiect</w:t>
      </w:r>
      <w:r w:rsidRPr="001429F4">
        <w:rPr>
          <w:rFonts w:ascii="Trebuchet MS" w:hAnsi="Trebuchet MS"/>
          <w:sz w:val="20"/>
          <w:szCs w:val="20"/>
        </w:rPr>
        <w:t xml:space="preserve">, indiferent de valoarea eligibilă a proiectului, se va desemna, prin dispoziţie a reprezentantului legal al UAT, o persoană care va face parte din echipa de implementare a proiectului și ale cărei cheltuieli cu salariile pot fi </w:t>
      </w:r>
      <w:r w:rsidR="0073760E">
        <w:rPr>
          <w:rFonts w:ascii="Trebuchet MS" w:hAnsi="Trebuchet MS"/>
          <w:sz w:val="20"/>
          <w:szCs w:val="20"/>
        </w:rPr>
        <w:t xml:space="preserve">cheltuieli </w:t>
      </w:r>
      <w:r w:rsidRPr="001429F4">
        <w:rPr>
          <w:rFonts w:ascii="Trebuchet MS" w:hAnsi="Trebuchet MS"/>
          <w:sz w:val="20"/>
          <w:szCs w:val="20"/>
        </w:rPr>
        <w:t>eligibile</w:t>
      </w:r>
      <w:r w:rsidR="0073760E">
        <w:rPr>
          <w:rFonts w:ascii="Trebuchet MS" w:hAnsi="Trebuchet MS"/>
          <w:sz w:val="20"/>
          <w:szCs w:val="20"/>
        </w:rPr>
        <w:t>, pe ba</w:t>
      </w:r>
      <w:r w:rsidR="00A43295">
        <w:rPr>
          <w:rFonts w:ascii="Trebuchet MS" w:hAnsi="Trebuchet MS"/>
          <w:sz w:val="20"/>
          <w:szCs w:val="20"/>
        </w:rPr>
        <w:t>za documentelor justificative prezentate</w:t>
      </w:r>
      <w:r w:rsidR="0073760E">
        <w:rPr>
          <w:rFonts w:ascii="Trebuchet MS" w:hAnsi="Trebuchet MS"/>
          <w:sz w:val="20"/>
          <w:szCs w:val="20"/>
        </w:rPr>
        <w:t xml:space="preserve"> mai jos</w:t>
      </w:r>
      <w:r w:rsidRPr="001429F4">
        <w:rPr>
          <w:rFonts w:ascii="Trebuchet MS" w:hAnsi="Trebuchet MS"/>
          <w:sz w:val="20"/>
          <w:szCs w:val="20"/>
        </w:rPr>
        <w:t>.</w:t>
      </w: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Documentele justificative aferente cheltuielilor cu salariile: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Dispoziţii/decizii/ordine de numire în echipa de management/implementare a proiectului;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Contracte de muncă și ultimul act aditional la contractul de munca, dacă este cazul şi extras din REVISAL cu înregistrarea acestora;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Actele administrative de decizie internă privind numirea în funcția publică, dacă este cazul;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Fişele postului;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Time-sheet-uri/pontaje pentru cei care nu au procent de 100% pe proiect;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State de plata și centralizatoare ale acestora;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Ordine de plata și extrase de cont;</w:t>
      </w:r>
    </w:p>
    <w:p w:rsidR="000D7D1B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Registrul de casa, in cazul in care salariul se ridica de la casierie</w:t>
      </w:r>
      <w:r>
        <w:rPr>
          <w:rFonts w:ascii="Trebuchet MS" w:hAnsi="Trebuchet MS"/>
          <w:sz w:val="20"/>
          <w:szCs w:val="20"/>
        </w:rPr>
        <w:t>.</w:t>
      </w:r>
    </w:p>
    <w:p w:rsidR="00EE2375" w:rsidRPr="00EE2375" w:rsidRDefault="00EE2375" w:rsidP="00EE2375">
      <w:pPr>
        <w:pStyle w:val="ListParagraph"/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Default="000D7D1B" w:rsidP="009940DA">
      <w:pPr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DF047C">
        <w:rPr>
          <w:rFonts w:ascii="Trebuchet MS" w:eastAsia="Calibri" w:hAnsi="Trebuchet MS" w:cs="Times New Roman"/>
          <w:b/>
          <w:sz w:val="20"/>
          <w:szCs w:val="20"/>
          <w:lang w:eastAsia="en-US"/>
        </w:rPr>
        <w:t>Notă: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Se poate stabili ulterior o altă metodologie pe baza căreia se vor deconta cheltuielile salariale cu echipa de management proiect</w:t>
      </w:r>
      <w:r w:rsidRPr="005A7141">
        <w:rPr>
          <w:rStyle w:val="FootnoteReference"/>
          <w:rFonts w:ascii="Trebuchet MS" w:eastAsia="Calibri" w:hAnsi="Trebuchet MS" w:cs="Times New Roman"/>
          <w:sz w:val="20"/>
          <w:szCs w:val="20"/>
          <w:lang w:eastAsia="en-US"/>
        </w:rPr>
        <w:footnoteReference w:id="1"/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>.</w:t>
      </w:r>
    </w:p>
    <w:p w:rsidR="0066741F" w:rsidRPr="005A7141" w:rsidRDefault="0066741F" w:rsidP="00C176DF">
      <w:pPr>
        <w:numPr>
          <w:ilvl w:val="0"/>
          <w:numId w:val="9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14 - Cheltuieli pentru proiectare și asistență tehnică</w:t>
      </w:r>
    </w:p>
    <w:p w:rsidR="0088607A" w:rsidRPr="005A7141" w:rsidRDefault="0088607A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lastRenderedPageBreak/>
        <w:t>C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heltuielile cumulate pentru 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sub-categoriile 43 şi 45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sunt eligibile în </w:t>
      </w:r>
      <w:r w:rsidR="0066741F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limita maximă de 5%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din valoarea cheltuielilor eligibile</w:t>
      </w:r>
      <w:r w:rsidR="00BE4385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cumulate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finanţate în cadrul Categoriei 6 - </w:t>
      </w:r>
      <w:r w:rsidR="0066741F" w:rsidRPr="005A7141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cu achiziţia de mijloace de transport</w:t>
      </w:r>
      <w:r w:rsidR="00E83F53" w:rsidRPr="005A7141">
        <w:rPr>
          <w:rFonts w:ascii="Trebuchet MS" w:hAnsi="Trebuchet MS"/>
          <w:sz w:val="20"/>
          <w:szCs w:val="20"/>
        </w:rPr>
        <w:t xml:space="preserve"> </w:t>
      </w:r>
      <w:r w:rsidR="00E83F53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şi a Categoriei 15 - </w:t>
      </w:r>
      <w:r w:rsidR="00E83F53" w:rsidRPr="005A7141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pentru investiția de bază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66741F" w:rsidRPr="005A7141" w:rsidRDefault="0066741F" w:rsidP="00595D7E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 xml:space="preserve">Sub-categoria 43 - </w:t>
      </w:r>
      <w:r w:rsidR="00852EA3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C</w:t>
      </w:r>
      <w:r w:rsidR="00595D7E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 pentru (documentaţii suport) şi obținere avize, acorduri, autorizații</w:t>
      </w:r>
    </w:p>
    <w:p w:rsidR="0066741F" w:rsidRPr="005A7141" w:rsidRDefault="0066741F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pentru:</w:t>
      </w:r>
    </w:p>
    <w:p w:rsidR="0066741F" w:rsidRPr="005A7141" w:rsidRDefault="0066741F" w:rsidP="00C176DF">
      <w:pPr>
        <w:numPr>
          <w:ilvl w:val="0"/>
          <w:numId w:val="1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obţinerea avizelor şi </w:t>
      </w:r>
      <w:r w:rsidR="003C44F4">
        <w:rPr>
          <w:rFonts w:ascii="Trebuchet MS" w:eastAsia="Times New Roman" w:hAnsi="Trebuchet MS" w:cs="Times New Roman"/>
          <w:sz w:val="20"/>
          <w:szCs w:val="20"/>
          <w:lang w:eastAsia="en-US"/>
        </w:rPr>
        <w:t>acordurilor pentru racorduri/branşamente la reţeaua publică de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energie electri</w:t>
      </w:r>
      <w:r w:rsidR="000D47C5">
        <w:rPr>
          <w:rFonts w:ascii="Trebuchet MS" w:eastAsia="Times New Roman" w:hAnsi="Trebuchet MS" w:cs="Times New Roman"/>
          <w:sz w:val="20"/>
          <w:szCs w:val="20"/>
          <w:lang w:eastAsia="en-US"/>
        </w:rPr>
        <w:t>că</w:t>
      </w:r>
      <w:r w:rsidR="007D7DD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instalarea punctelor/stațiilor de reîncărcare a autobuzelor electrice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;</w:t>
      </w:r>
    </w:p>
    <w:p w:rsidR="0088607A" w:rsidRPr="00B554E3" w:rsidRDefault="0066741F" w:rsidP="00B554E3">
      <w:pPr>
        <w:numPr>
          <w:ilvl w:val="0"/>
          <w:numId w:val="1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alte avize, acorduri şi autorizaţii.</w:t>
      </w:r>
    </w:p>
    <w:p w:rsidR="0066741F" w:rsidRPr="005A7141" w:rsidRDefault="0066741F" w:rsidP="00C176DF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45 - Cheltuieli pentru consultanță</w:t>
      </w:r>
    </w:p>
    <w:p w:rsidR="00DF4618" w:rsidRPr="003E2DF6" w:rsidRDefault="0066741F" w:rsidP="00DF4618">
      <w:pPr>
        <w:spacing w:after="0" w:line="240" w:lineRule="auto"/>
        <w:jc w:val="both"/>
        <w:rPr>
          <w:rFonts w:ascii="Trebuchet MS" w:eastAsia="Times New Roman" w:hAnsi="Trebuchet MS" w:cs="Times New Roman"/>
          <w:i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efectuate</w:t>
      </w:r>
      <w:r w:rsidR="0088607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după caz, pentru 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plata serviciilor de consultanţă în dome</w:t>
      </w:r>
      <w:r w:rsidR="0088607A">
        <w:rPr>
          <w:rFonts w:ascii="Trebuchet MS" w:eastAsia="Times New Roman" w:hAnsi="Trebuchet MS" w:cs="Times New Roman"/>
          <w:sz w:val="20"/>
          <w:szCs w:val="20"/>
          <w:lang w:eastAsia="en-US"/>
        </w:rPr>
        <w:t>niul managementului proiectului.</w:t>
      </w:r>
      <w:r w:rsidR="00DF4618" w:rsidRPr="00DF461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DF461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Atribuţiile echipei de consultanţă </w:t>
      </w:r>
      <w:r w:rsidR="00DF4618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în</w:t>
      </w:r>
      <w:r w:rsidR="00DF4618" w:rsidRPr="003E2DF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DF4618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dome</w:t>
      </w:r>
      <w:r w:rsidR="00DF461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niul managementului proiectului nu se suprapun cu cele ale </w:t>
      </w:r>
      <w:r w:rsidR="00DF4618">
        <w:rPr>
          <w:rFonts w:ascii="Trebuchet MS" w:hAnsi="Trebuchet MS"/>
          <w:sz w:val="20"/>
          <w:szCs w:val="20"/>
        </w:rPr>
        <w:t>persoanelor</w:t>
      </w:r>
      <w:r w:rsidR="00DF4618" w:rsidRPr="005A7141">
        <w:rPr>
          <w:rFonts w:ascii="Trebuchet MS" w:hAnsi="Trebuchet MS"/>
          <w:sz w:val="20"/>
          <w:szCs w:val="20"/>
        </w:rPr>
        <w:t xml:space="preserve"> care fac parte din echipa de management/implementare a proiectului</w:t>
      </w:r>
      <w:r w:rsidR="00DF4618">
        <w:rPr>
          <w:rFonts w:ascii="Trebuchet MS" w:hAnsi="Trebuchet MS"/>
          <w:sz w:val="20"/>
          <w:szCs w:val="20"/>
        </w:rPr>
        <w:t>,</w:t>
      </w:r>
      <w:r w:rsidR="00DF4618" w:rsidRPr="005A7141">
        <w:rPr>
          <w:rFonts w:ascii="Trebuchet MS" w:hAnsi="Trebuchet MS"/>
          <w:sz w:val="20"/>
          <w:szCs w:val="20"/>
        </w:rPr>
        <w:t xml:space="preserve"> angajate</w:t>
      </w:r>
      <w:r w:rsidR="00DF4618">
        <w:rPr>
          <w:rFonts w:ascii="Trebuchet MS" w:hAnsi="Trebuchet MS"/>
          <w:sz w:val="20"/>
          <w:szCs w:val="20"/>
        </w:rPr>
        <w:t xml:space="preserve"> de solicitant </w:t>
      </w:r>
      <w:r w:rsidR="00DF4618" w:rsidRPr="003E2DF6">
        <w:rPr>
          <w:rFonts w:ascii="Trebuchet MS" w:hAnsi="Trebuchet MS"/>
          <w:i/>
          <w:sz w:val="20"/>
          <w:szCs w:val="20"/>
        </w:rPr>
        <w:t xml:space="preserve">(categoria 21 - </w:t>
      </w:r>
      <w:r w:rsidR="00DF4618" w:rsidRPr="003E2DF6">
        <w:rPr>
          <w:rFonts w:ascii="Trebuchet MS" w:eastAsia="Calibri" w:hAnsi="Trebuchet MS" w:cs="Times New Roman"/>
          <w:i/>
          <w:sz w:val="20"/>
          <w:szCs w:val="20"/>
          <w:lang w:eastAsia="en-US"/>
        </w:rPr>
        <w:t>Cheltuieli salariale cu echipa de management proiect).</w:t>
      </w:r>
    </w:p>
    <w:p w:rsidR="0088607A" w:rsidRPr="005A7141" w:rsidRDefault="0088607A" w:rsidP="0088607A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66741F" w:rsidRPr="005A7141" w:rsidRDefault="0066741F" w:rsidP="00C176DF">
      <w:pPr>
        <w:numPr>
          <w:ilvl w:val="0"/>
          <w:numId w:val="1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15 - Cheltuieli pentru investiția de bază</w:t>
      </w:r>
    </w:p>
    <w:p w:rsidR="0066741F" w:rsidRPr="005A7141" w:rsidRDefault="0066741F" w:rsidP="0066741F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771110" w:rsidRPr="005A7141" w:rsidRDefault="00771110" w:rsidP="0066741F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66741F" w:rsidRPr="005A7141" w:rsidRDefault="00F97F1E" w:rsidP="00C176DF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54 - C</w:t>
      </w:r>
      <w:r w:rsidR="0066741F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 cu dotările (utilaje, echipamente cu și fără montaj, dotări)</w:t>
      </w:r>
    </w:p>
    <w:p w:rsidR="00C30E3A" w:rsidRPr="005A7141" w:rsidRDefault="00C30E3A" w:rsidP="0066741F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025483" w:rsidRDefault="00025483" w:rsidP="00025483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În această sub-categorie s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unt incluse cheltuielile efectuate pentru</w:t>
      </w:r>
      <w:r w:rsidR="0070068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</w:t>
      </w:r>
      <w:r w:rsidR="00096B7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şi instalarea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punctelor/stațiilor de reîncărcare a autobuzelor electrice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,</w:t>
      </w:r>
      <w:r w:rsidR="00A3329B" w:rsidRPr="00A3329B"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 componentelor sistemelor de bilete integrate pentru călători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şi</w:t>
      </w:r>
      <w:r w:rsidR="00A3329B" w:rsidRPr="00A3329B"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 componentelor sistemelor de management al traficului, precum și a altor sisteme de transport inteligente (STI)</w:t>
      </w:r>
      <w:r w:rsidR="00FD773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025483" w:rsidRPr="005A7141" w:rsidRDefault="00025483" w:rsidP="0066741F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66741F" w:rsidRPr="005A7141" w:rsidRDefault="0066741F" w:rsidP="00C176DF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55 - cheltuieli cu active necorporale</w:t>
      </w:r>
    </w:p>
    <w:p w:rsidR="0066741F" w:rsidRDefault="0066741F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Sunt incluse cheltuieli aferente </w:t>
      </w:r>
      <w:r w:rsidR="008015DC">
        <w:rPr>
          <w:rFonts w:ascii="Trebuchet MS" w:eastAsia="Times New Roman" w:hAnsi="Trebuchet MS" w:cs="Times New Roman"/>
          <w:sz w:val="20"/>
          <w:szCs w:val="20"/>
          <w:lang w:eastAsia="en-US"/>
        </w:rPr>
        <w:t>softurilor specializate</w:t>
      </w:r>
      <w:r w:rsidR="007441B5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, dacă</w:t>
      </w:r>
      <w:r w:rsidR="00CD6030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sunt achiziţionate separat de echipamente</w:t>
      </w:r>
      <w:r w:rsidR="005C79FA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le aferente</w:t>
      </w:r>
      <w:r w:rsidR="00CD6030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, după caz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574EA7" w:rsidRDefault="00574EA7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574EA7" w:rsidRPr="005A7141" w:rsidRDefault="00574EA7" w:rsidP="00574EA7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17 - Cheltuieli pentru comisioane, cote, taxe</w:t>
      </w:r>
    </w:p>
    <w:p w:rsidR="00574EA7" w:rsidRPr="005A7141" w:rsidRDefault="00574EA7" w:rsidP="00574EA7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59 - Cheltuieli pentru comisioane, cote, taxe</w:t>
      </w:r>
    </w:p>
    <w:p w:rsidR="00574EA7" w:rsidRDefault="00574EA7" w:rsidP="00574EA7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574EA7" w:rsidRPr="005A7141" w:rsidRDefault="00574EA7" w:rsidP="00574EA7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pentru: taxe pentru acorduri, avize şi autorizaţia de construire.</w:t>
      </w:r>
    </w:p>
    <w:p w:rsidR="00574EA7" w:rsidRPr="005A7141" w:rsidRDefault="00574EA7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E432A4" w:rsidRPr="005A7141" w:rsidRDefault="00E432A4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sectPr w:rsidR="00E432A4" w:rsidRPr="005A71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0D5" w:rsidRDefault="009540D5" w:rsidP="0088512B">
      <w:pPr>
        <w:spacing w:after="0" w:line="240" w:lineRule="auto"/>
      </w:pPr>
      <w:r>
        <w:separator/>
      </w:r>
    </w:p>
  </w:endnote>
  <w:endnote w:type="continuationSeparator" w:id="0">
    <w:p w:rsidR="009540D5" w:rsidRDefault="009540D5" w:rsidP="0088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C Square Sans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3944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4C68" w:rsidRDefault="00444C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0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C68" w:rsidRDefault="00444C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0D5" w:rsidRDefault="009540D5" w:rsidP="0088512B">
      <w:pPr>
        <w:spacing w:after="0" w:line="240" w:lineRule="auto"/>
      </w:pPr>
      <w:r>
        <w:separator/>
      </w:r>
    </w:p>
  </w:footnote>
  <w:footnote w:type="continuationSeparator" w:id="0">
    <w:p w:rsidR="009540D5" w:rsidRDefault="009540D5" w:rsidP="0088512B">
      <w:pPr>
        <w:spacing w:after="0" w:line="240" w:lineRule="auto"/>
      </w:pPr>
      <w:r>
        <w:continuationSeparator/>
      </w:r>
    </w:p>
  </w:footnote>
  <w:footnote w:id="1">
    <w:p w:rsidR="002262B4" w:rsidRPr="00503764" w:rsidRDefault="000D7D1B" w:rsidP="002262B4">
      <w:pPr>
        <w:pStyle w:val="FootnoteText"/>
        <w:jc w:val="both"/>
        <w:rPr>
          <w:rFonts w:ascii="Trebuchet MS" w:hAnsi="Trebuchet MS"/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2262B4" w:rsidRPr="00503764">
        <w:rPr>
          <w:rFonts w:ascii="Trebuchet MS" w:hAnsi="Trebuchet MS"/>
          <w:sz w:val="16"/>
          <w:szCs w:val="16"/>
        </w:rPr>
        <w:t xml:space="preserve">Conform </w:t>
      </w:r>
      <w:r w:rsidR="002262B4" w:rsidRPr="00503764">
        <w:rPr>
          <w:sz w:val="16"/>
          <w:szCs w:val="16"/>
        </w:rPr>
        <w:t>Regulamentul</w:t>
      </w:r>
      <w:r w:rsidR="002262B4">
        <w:rPr>
          <w:sz w:val="16"/>
          <w:szCs w:val="16"/>
        </w:rPr>
        <w:t>ui</w:t>
      </w:r>
      <w:r w:rsidR="002262B4" w:rsidRPr="00503764">
        <w:rPr>
          <w:sz w:val="16"/>
          <w:szCs w:val="16"/>
        </w:rPr>
        <w:t xml:space="preserve"> (UE, Euratom) 2018/1046 al Parlamentului European și al Consiliului din 18 iulie 2018 privind normele financiare aplicabile bugetului general al Uniunii, de modificare a Regulamentelor (UE) nr. 1296/2013, (UE) nr. 1301/2013, (UE) nr</w:t>
      </w:r>
      <w:r w:rsidR="002262B4">
        <w:rPr>
          <w:sz w:val="16"/>
          <w:szCs w:val="16"/>
        </w:rPr>
        <w:t>.</w:t>
      </w:r>
      <w:r w:rsidR="002262B4" w:rsidRPr="002262B4">
        <w:rPr>
          <w:sz w:val="16"/>
          <w:szCs w:val="16"/>
        </w:rPr>
        <w:t xml:space="preserve"> </w:t>
      </w:r>
      <w:r w:rsidR="002262B4" w:rsidRPr="00503764">
        <w:rPr>
          <w:sz w:val="16"/>
          <w:szCs w:val="16"/>
        </w:rPr>
        <w:t>1303/2013, (UE) nr. 1304/2013, (UE) nr. 1309/2013, (UE) nr. 1316/2013, (UE) nr. 223/2014, (UE) nr. 283/2014 și a Deciziei nr. 541/2014/UE și de abrogare a Regulamentului (UE, Euratom) nr. 966/2012</w:t>
      </w:r>
      <w:r w:rsidR="002262B4">
        <w:rPr>
          <w:sz w:val="16"/>
          <w:szCs w:val="16"/>
        </w:rPr>
        <w:t>;</w:t>
      </w:r>
    </w:p>
    <w:p w:rsidR="000D7D1B" w:rsidRPr="00A31561" w:rsidRDefault="000D7D1B" w:rsidP="000D7D1B">
      <w:pPr>
        <w:pStyle w:val="FootnoteText"/>
        <w:jc w:val="both"/>
        <w:rPr>
          <w:rFonts w:ascii="Trebuchet MS" w:hAnsi="Trebuchet MS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8512B" w:rsidRPr="0088512B" w:rsidTr="00CC05C2">
      <w:tc>
        <w:tcPr>
          <w:tcW w:w="8041" w:type="dxa"/>
          <w:tcBorders>
            <w:bottom w:val="single" w:sz="4" w:space="0" w:color="333333"/>
          </w:tcBorders>
        </w:tcPr>
        <w:p w:rsidR="0088512B" w:rsidRPr="0088512B" w:rsidRDefault="0088512B" w:rsidP="0088512B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  <w:t>Programul Operaţional Regional 2014-2020</w:t>
          </w:r>
          <w:r w:rsidRPr="0088512B"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  <w:tab/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</w:p>
      </w:tc>
    </w:tr>
    <w:tr w:rsidR="0088512B" w:rsidRPr="0088512B" w:rsidTr="00CC05C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E414B4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 xml:space="preserve">  </w:t>
          </w:r>
        </w:p>
        <w:p w:rsidR="0088512B" w:rsidRPr="0088512B" w:rsidRDefault="005755F9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  <w:r w:rsidRPr="00EE01CD">
            <w:rPr>
              <w:b/>
              <w:bCs/>
              <w:i/>
              <w:color w:val="808080"/>
              <w:sz w:val="14"/>
            </w:rPr>
            <w:t>Ghidul Solicitantului – Condiții specifice de accesare a fondurilor în cadrul apelurilor</w:t>
          </w:r>
          <w:r w:rsidR="001830E8">
            <w:rPr>
              <w:b/>
              <w:bCs/>
              <w:i/>
              <w:color w:val="808080"/>
              <w:sz w:val="14"/>
            </w:rPr>
            <w:t xml:space="preserve"> de proiecte cu numărul POR/2019/3/3.2/3</w:t>
          </w:r>
          <w:r w:rsidRPr="00EE01CD">
            <w:rPr>
              <w:b/>
              <w:bCs/>
              <w:i/>
              <w:color w:val="808080"/>
              <w:sz w:val="14"/>
            </w:rPr>
            <w:t xml:space="preserve">/7 REGIUNI/în parteneriat și </w:t>
          </w:r>
          <w:r w:rsidR="001830E8">
            <w:rPr>
              <w:b/>
              <w:bCs/>
              <w:i/>
              <w:color w:val="808080"/>
              <w:sz w:val="14"/>
            </w:rPr>
            <w:t>POR/2019</w:t>
          </w:r>
          <w:r w:rsidRPr="00EE01CD">
            <w:rPr>
              <w:b/>
              <w:bCs/>
              <w:i/>
              <w:color w:val="808080"/>
              <w:sz w:val="14"/>
            </w:rPr>
            <w:t>/3/3.2/2/ITI/în parteneriat</w:t>
          </w:r>
        </w:p>
      </w:tc>
    </w:tr>
    <w:tr w:rsidR="0088512B" w:rsidRPr="0088512B" w:rsidTr="00CC05C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88512B" w:rsidRPr="0088512B" w:rsidRDefault="00B914B3" w:rsidP="00B914B3">
          <w:pPr>
            <w:tabs>
              <w:tab w:val="left" w:pos="3600"/>
              <w:tab w:val="center" w:pos="4536"/>
              <w:tab w:val="right" w:pos="8981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  <w:r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ab/>
          </w:r>
          <w:r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ab/>
          </w:r>
          <w:r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ab/>
          </w:r>
          <w:r w:rsidR="005755F9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>Anexa 3.2</w:t>
          </w:r>
          <w:r w:rsidR="00B806BC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>.4</w:t>
          </w:r>
          <w:r w:rsidR="0088512B" w:rsidRPr="0088512B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>.</w:t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</w:p>
      </w:tc>
    </w:tr>
  </w:tbl>
  <w:p w:rsidR="0088512B" w:rsidRPr="0088512B" w:rsidRDefault="0088512B" w:rsidP="0088512B">
    <w:pPr>
      <w:spacing w:before="120" w:after="120" w:line="240" w:lineRule="auto"/>
      <w:rPr>
        <w:rFonts w:ascii="Trebuchet MS" w:eastAsia="Times New Roman" w:hAnsi="Trebuchet MS" w:cs="Times New Roman"/>
        <w:sz w:val="20"/>
        <w:szCs w:val="24"/>
        <w:lang w:eastAsia="en-US"/>
      </w:rPr>
    </w:pPr>
  </w:p>
  <w:p w:rsidR="0088512B" w:rsidRPr="0088512B" w:rsidRDefault="0088512B" w:rsidP="008851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805"/>
    <w:multiLevelType w:val="hybridMultilevel"/>
    <w:tmpl w:val="0A34D3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625B"/>
    <w:multiLevelType w:val="hybridMultilevel"/>
    <w:tmpl w:val="221AB1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43C27"/>
    <w:multiLevelType w:val="hybridMultilevel"/>
    <w:tmpl w:val="0728E93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C41EA"/>
    <w:multiLevelType w:val="hybridMultilevel"/>
    <w:tmpl w:val="73282D08"/>
    <w:lvl w:ilvl="0" w:tplc="3858D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9AF2F0A"/>
    <w:multiLevelType w:val="hybridMultilevel"/>
    <w:tmpl w:val="920EA414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10511"/>
    <w:multiLevelType w:val="hybridMultilevel"/>
    <w:tmpl w:val="FF40ED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52049"/>
    <w:multiLevelType w:val="hybridMultilevel"/>
    <w:tmpl w:val="93D4BEA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1203B"/>
    <w:multiLevelType w:val="hybridMultilevel"/>
    <w:tmpl w:val="7562A28C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2CD0100"/>
    <w:multiLevelType w:val="hybridMultilevel"/>
    <w:tmpl w:val="7F2C4A76"/>
    <w:lvl w:ilvl="0" w:tplc="1A80E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pStyle w:val="JAG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343A9"/>
    <w:multiLevelType w:val="hybridMultilevel"/>
    <w:tmpl w:val="CD3297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744AD8"/>
    <w:multiLevelType w:val="hybridMultilevel"/>
    <w:tmpl w:val="251E51B0"/>
    <w:lvl w:ilvl="0" w:tplc="7F50C47E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C401E6"/>
    <w:multiLevelType w:val="hybridMultilevel"/>
    <w:tmpl w:val="22E40F56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1DC83E27"/>
    <w:multiLevelType w:val="hybridMultilevel"/>
    <w:tmpl w:val="C388CDA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F66E3D"/>
    <w:multiLevelType w:val="multilevel"/>
    <w:tmpl w:val="81D0A2D2"/>
    <w:lvl w:ilvl="0">
      <w:start w:val="1"/>
      <w:numFmt w:val="decimal"/>
      <w:pStyle w:val="RODFMHdg1"/>
      <w:lvlText w:val="%1.0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1FF81846"/>
    <w:multiLevelType w:val="hybridMultilevel"/>
    <w:tmpl w:val="B1B4BD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B0DD3"/>
    <w:multiLevelType w:val="hybridMultilevel"/>
    <w:tmpl w:val="6A1641E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D5DF2"/>
    <w:multiLevelType w:val="hybridMultilevel"/>
    <w:tmpl w:val="C31A497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02C9C"/>
    <w:multiLevelType w:val="hybridMultilevel"/>
    <w:tmpl w:val="97D09D0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055BED"/>
    <w:multiLevelType w:val="hybridMultilevel"/>
    <w:tmpl w:val="64AED24E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47768"/>
    <w:multiLevelType w:val="hybridMultilevel"/>
    <w:tmpl w:val="B70E1D4E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F0F75"/>
    <w:multiLevelType w:val="multilevel"/>
    <w:tmpl w:val="4682372E"/>
    <w:lvl w:ilvl="0">
      <w:start w:val="1"/>
      <w:numFmt w:val="decimal"/>
      <w:pStyle w:val="JAGLevel1"/>
      <w:lvlText w:val="%1."/>
      <w:lvlJc w:val="left"/>
      <w:pPr>
        <w:ind w:left="360" w:hanging="360"/>
      </w:pPr>
    </w:lvl>
    <w:lvl w:ilvl="1">
      <w:start w:val="1"/>
      <w:numFmt w:val="decimal"/>
      <w:pStyle w:val="PAGBod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5D714F3"/>
    <w:multiLevelType w:val="hybridMultilevel"/>
    <w:tmpl w:val="A0AEA3F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F51C26"/>
    <w:multiLevelType w:val="hybridMultilevel"/>
    <w:tmpl w:val="0F60194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27560"/>
    <w:multiLevelType w:val="hybridMultilevel"/>
    <w:tmpl w:val="89E0C6EA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46E030D5"/>
    <w:multiLevelType w:val="hybridMultilevel"/>
    <w:tmpl w:val="463CD526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A0744BE"/>
    <w:multiLevelType w:val="multilevel"/>
    <w:tmpl w:val="3956F498"/>
    <w:lvl w:ilvl="0">
      <w:start w:val="1"/>
      <w:numFmt w:val="bullet"/>
      <w:pStyle w:val="Bullet1"/>
      <w:lvlText w:val="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4F81BD" w:themeColor="accent1"/>
      </w:rPr>
    </w:lvl>
    <w:lvl w:ilvl="1">
      <w:start w:val="1"/>
      <w:numFmt w:val="bullet"/>
      <w:pStyle w:val="Bullet2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4F81BD" w:themeColor="accent1"/>
      </w:rPr>
    </w:lvl>
    <w:lvl w:ilvl="2">
      <w:start w:val="1"/>
      <w:numFmt w:val="bullet"/>
      <w:pStyle w:val="Bullet3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4F81BD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26">
    <w:nsid w:val="5C4644DB"/>
    <w:multiLevelType w:val="multilevel"/>
    <w:tmpl w:val="F5987B54"/>
    <w:lvl w:ilvl="0">
      <w:start w:val="1"/>
      <w:numFmt w:val="decimal"/>
      <w:pStyle w:val="NRTM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001D57"/>
    <w:multiLevelType w:val="hybridMultilevel"/>
    <w:tmpl w:val="8A2A18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1D7816"/>
    <w:multiLevelType w:val="hybridMultilevel"/>
    <w:tmpl w:val="86E2F81A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233A60"/>
    <w:multiLevelType w:val="hybridMultilevel"/>
    <w:tmpl w:val="7E62D64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B4452BF"/>
    <w:multiLevelType w:val="hybridMultilevel"/>
    <w:tmpl w:val="84088B3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5F5304"/>
    <w:multiLevelType w:val="multilevel"/>
    <w:tmpl w:val="DA4ACA1E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>
      <w:start w:val="1"/>
      <w:numFmt w:val="decimal"/>
      <w:pStyle w:val="NRTMSHeading2"/>
      <w:lvlText w:val="%1.%2"/>
      <w:lvlJc w:val="left"/>
      <w:pPr>
        <w:tabs>
          <w:tab w:val="num" w:pos="1430"/>
        </w:tabs>
        <w:ind w:left="1430" w:hanging="720"/>
      </w:pPr>
      <w:rPr>
        <w:rFonts w:hint="default"/>
        <w:sz w:val="21"/>
        <w:szCs w:val="21"/>
      </w:rPr>
    </w:lvl>
    <w:lvl w:ilvl="2">
      <w:start w:val="1"/>
      <w:numFmt w:val="decimal"/>
      <w:pStyle w:val="NRTMS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2">
    <w:nsid w:val="73BB2812"/>
    <w:multiLevelType w:val="hybridMultilevel"/>
    <w:tmpl w:val="C8B0B0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0F47C8"/>
    <w:multiLevelType w:val="hybridMultilevel"/>
    <w:tmpl w:val="08E454B4"/>
    <w:lvl w:ilvl="0" w:tplc="9282313C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107C3"/>
    <w:multiLevelType w:val="hybridMultilevel"/>
    <w:tmpl w:val="69C8989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3"/>
  </w:num>
  <w:num w:numId="4">
    <w:abstractNumId w:val="20"/>
  </w:num>
  <w:num w:numId="5">
    <w:abstractNumId w:val="20"/>
  </w:num>
  <w:num w:numId="6">
    <w:abstractNumId w:val="8"/>
  </w:num>
  <w:num w:numId="7">
    <w:abstractNumId w:val="25"/>
  </w:num>
  <w:num w:numId="8">
    <w:abstractNumId w:val="15"/>
  </w:num>
  <w:num w:numId="9">
    <w:abstractNumId w:val="12"/>
  </w:num>
  <w:num w:numId="10">
    <w:abstractNumId w:val="32"/>
  </w:num>
  <w:num w:numId="11">
    <w:abstractNumId w:val="0"/>
  </w:num>
  <w:num w:numId="12">
    <w:abstractNumId w:val="3"/>
  </w:num>
  <w:num w:numId="13">
    <w:abstractNumId w:val="34"/>
  </w:num>
  <w:num w:numId="14">
    <w:abstractNumId w:val="1"/>
  </w:num>
  <w:num w:numId="15">
    <w:abstractNumId w:val="5"/>
  </w:num>
  <w:num w:numId="16">
    <w:abstractNumId w:val="17"/>
  </w:num>
  <w:num w:numId="17">
    <w:abstractNumId w:val="9"/>
  </w:num>
  <w:num w:numId="18">
    <w:abstractNumId w:val="22"/>
  </w:num>
  <w:num w:numId="19">
    <w:abstractNumId w:val="33"/>
  </w:num>
  <w:num w:numId="20">
    <w:abstractNumId w:val="6"/>
  </w:num>
  <w:num w:numId="21">
    <w:abstractNumId w:val="2"/>
  </w:num>
  <w:num w:numId="22">
    <w:abstractNumId w:val="4"/>
  </w:num>
  <w:num w:numId="23">
    <w:abstractNumId w:val="18"/>
  </w:num>
  <w:num w:numId="24">
    <w:abstractNumId w:val="16"/>
  </w:num>
  <w:num w:numId="25">
    <w:abstractNumId w:val="21"/>
  </w:num>
  <w:num w:numId="26">
    <w:abstractNumId w:val="7"/>
  </w:num>
  <w:num w:numId="27">
    <w:abstractNumId w:val="11"/>
  </w:num>
  <w:num w:numId="28">
    <w:abstractNumId w:val="24"/>
  </w:num>
  <w:num w:numId="29">
    <w:abstractNumId w:val="23"/>
  </w:num>
  <w:num w:numId="30">
    <w:abstractNumId w:val="28"/>
  </w:num>
  <w:num w:numId="31">
    <w:abstractNumId w:val="30"/>
  </w:num>
  <w:num w:numId="32">
    <w:abstractNumId w:val="27"/>
  </w:num>
  <w:num w:numId="33">
    <w:abstractNumId w:val="19"/>
  </w:num>
  <w:num w:numId="34">
    <w:abstractNumId w:val="29"/>
  </w:num>
  <w:num w:numId="35">
    <w:abstractNumId w:val="10"/>
  </w:num>
  <w:num w:numId="36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F4"/>
    <w:rsid w:val="00001616"/>
    <w:rsid w:val="00003D46"/>
    <w:rsid w:val="00004747"/>
    <w:rsid w:val="00005A4D"/>
    <w:rsid w:val="00005C96"/>
    <w:rsid w:val="00012D72"/>
    <w:rsid w:val="00013EFF"/>
    <w:rsid w:val="00014F89"/>
    <w:rsid w:val="000156DD"/>
    <w:rsid w:val="00021CD3"/>
    <w:rsid w:val="00025483"/>
    <w:rsid w:val="00027B56"/>
    <w:rsid w:val="000311A8"/>
    <w:rsid w:val="000311F5"/>
    <w:rsid w:val="0003248B"/>
    <w:rsid w:val="00047AAF"/>
    <w:rsid w:val="000504FB"/>
    <w:rsid w:val="00054469"/>
    <w:rsid w:val="000563F2"/>
    <w:rsid w:val="00062614"/>
    <w:rsid w:val="00080C1D"/>
    <w:rsid w:val="00082653"/>
    <w:rsid w:val="0009133F"/>
    <w:rsid w:val="00096B75"/>
    <w:rsid w:val="000A03F0"/>
    <w:rsid w:val="000A15A8"/>
    <w:rsid w:val="000B0CDE"/>
    <w:rsid w:val="000B3EEB"/>
    <w:rsid w:val="000C115A"/>
    <w:rsid w:val="000C4067"/>
    <w:rsid w:val="000C5D5D"/>
    <w:rsid w:val="000D048C"/>
    <w:rsid w:val="000D1248"/>
    <w:rsid w:val="000D17F5"/>
    <w:rsid w:val="000D3A0D"/>
    <w:rsid w:val="000D3AE0"/>
    <w:rsid w:val="000D3B90"/>
    <w:rsid w:val="000D47C5"/>
    <w:rsid w:val="000D4EF1"/>
    <w:rsid w:val="000D591A"/>
    <w:rsid w:val="000D7D1B"/>
    <w:rsid w:val="000E079C"/>
    <w:rsid w:val="000E331D"/>
    <w:rsid w:val="000E4E77"/>
    <w:rsid w:val="000E65AE"/>
    <w:rsid w:val="000E69B0"/>
    <w:rsid w:val="000E7304"/>
    <w:rsid w:val="000F3426"/>
    <w:rsid w:val="000F60A3"/>
    <w:rsid w:val="00103D84"/>
    <w:rsid w:val="00110A47"/>
    <w:rsid w:val="00110E1D"/>
    <w:rsid w:val="001128DC"/>
    <w:rsid w:val="001139E5"/>
    <w:rsid w:val="00116469"/>
    <w:rsid w:val="0011753F"/>
    <w:rsid w:val="001238F9"/>
    <w:rsid w:val="00130F5B"/>
    <w:rsid w:val="00131485"/>
    <w:rsid w:val="001341EA"/>
    <w:rsid w:val="00135573"/>
    <w:rsid w:val="001429F4"/>
    <w:rsid w:val="001539D4"/>
    <w:rsid w:val="001542F7"/>
    <w:rsid w:val="00160CE3"/>
    <w:rsid w:val="00160F5D"/>
    <w:rsid w:val="00171657"/>
    <w:rsid w:val="001728D3"/>
    <w:rsid w:val="00173289"/>
    <w:rsid w:val="00176B2B"/>
    <w:rsid w:val="00180EAB"/>
    <w:rsid w:val="00182F16"/>
    <w:rsid w:val="001830E8"/>
    <w:rsid w:val="00184BE4"/>
    <w:rsid w:val="00184F8C"/>
    <w:rsid w:val="001A0E54"/>
    <w:rsid w:val="001A18C1"/>
    <w:rsid w:val="001A2FE5"/>
    <w:rsid w:val="001B482E"/>
    <w:rsid w:val="001C160F"/>
    <w:rsid w:val="001C2CF3"/>
    <w:rsid w:val="001C5161"/>
    <w:rsid w:val="001C6D5C"/>
    <w:rsid w:val="001C7424"/>
    <w:rsid w:val="001D4DE1"/>
    <w:rsid w:val="001D5244"/>
    <w:rsid w:val="001E1EF1"/>
    <w:rsid w:val="001E5735"/>
    <w:rsid w:val="001F048F"/>
    <w:rsid w:val="001F066C"/>
    <w:rsid w:val="00200B44"/>
    <w:rsid w:val="0020307C"/>
    <w:rsid w:val="00203F4A"/>
    <w:rsid w:val="00204C70"/>
    <w:rsid w:val="002121CC"/>
    <w:rsid w:val="00215F5A"/>
    <w:rsid w:val="00217FBD"/>
    <w:rsid w:val="002262B4"/>
    <w:rsid w:val="00233162"/>
    <w:rsid w:val="00236A3B"/>
    <w:rsid w:val="002430ED"/>
    <w:rsid w:val="00247A22"/>
    <w:rsid w:val="00247E59"/>
    <w:rsid w:val="0025415E"/>
    <w:rsid w:val="00255083"/>
    <w:rsid w:val="0025620D"/>
    <w:rsid w:val="0025720C"/>
    <w:rsid w:val="00260D28"/>
    <w:rsid w:val="00264854"/>
    <w:rsid w:val="002717C6"/>
    <w:rsid w:val="00272CF5"/>
    <w:rsid w:val="0027467F"/>
    <w:rsid w:val="00276D1F"/>
    <w:rsid w:val="00280D18"/>
    <w:rsid w:val="0028681A"/>
    <w:rsid w:val="00291290"/>
    <w:rsid w:val="00295F86"/>
    <w:rsid w:val="00297688"/>
    <w:rsid w:val="002A0139"/>
    <w:rsid w:val="002A0B92"/>
    <w:rsid w:val="002A1E97"/>
    <w:rsid w:val="002A44E4"/>
    <w:rsid w:val="002A4700"/>
    <w:rsid w:val="002A4AC8"/>
    <w:rsid w:val="002B4657"/>
    <w:rsid w:val="002B4E78"/>
    <w:rsid w:val="002B56E1"/>
    <w:rsid w:val="002C26B1"/>
    <w:rsid w:val="002C3781"/>
    <w:rsid w:val="002D165B"/>
    <w:rsid w:val="002D468A"/>
    <w:rsid w:val="002D730B"/>
    <w:rsid w:val="002E065F"/>
    <w:rsid w:val="002E1A93"/>
    <w:rsid w:val="002E2A45"/>
    <w:rsid w:val="002E2E33"/>
    <w:rsid w:val="002F28D3"/>
    <w:rsid w:val="003018C1"/>
    <w:rsid w:val="00301A06"/>
    <w:rsid w:val="0031048A"/>
    <w:rsid w:val="00312BF9"/>
    <w:rsid w:val="0031662C"/>
    <w:rsid w:val="003179C8"/>
    <w:rsid w:val="0032204B"/>
    <w:rsid w:val="00326E9C"/>
    <w:rsid w:val="003377D2"/>
    <w:rsid w:val="00340D55"/>
    <w:rsid w:val="00342041"/>
    <w:rsid w:val="00356493"/>
    <w:rsid w:val="00360013"/>
    <w:rsid w:val="00360CBA"/>
    <w:rsid w:val="00361261"/>
    <w:rsid w:val="003614CE"/>
    <w:rsid w:val="00361990"/>
    <w:rsid w:val="00374DC9"/>
    <w:rsid w:val="003771D5"/>
    <w:rsid w:val="00391831"/>
    <w:rsid w:val="00391E22"/>
    <w:rsid w:val="00392B01"/>
    <w:rsid w:val="003958F2"/>
    <w:rsid w:val="003A00A4"/>
    <w:rsid w:val="003A1251"/>
    <w:rsid w:val="003A638A"/>
    <w:rsid w:val="003A6BF4"/>
    <w:rsid w:val="003B13A0"/>
    <w:rsid w:val="003B1E9B"/>
    <w:rsid w:val="003B2E5E"/>
    <w:rsid w:val="003B6ED3"/>
    <w:rsid w:val="003C0A94"/>
    <w:rsid w:val="003C16E0"/>
    <w:rsid w:val="003C44F4"/>
    <w:rsid w:val="003C4A00"/>
    <w:rsid w:val="003C53E7"/>
    <w:rsid w:val="003C7720"/>
    <w:rsid w:val="003D076A"/>
    <w:rsid w:val="003D7644"/>
    <w:rsid w:val="003E11AF"/>
    <w:rsid w:val="003E1B42"/>
    <w:rsid w:val="003E245E"/>
    <w:rsid w:val="003F0C78"/>
    <w:rsid w:val="003F31D3"/>
    <w:rsid w:val="003F3894"/>
    <w:rsid w:val="003F5373"/>
    <w:rsid w:val="003F5B7A"/>
    <w:rsid w:val="003F6F6D"/>
    <w:rsid w:val="00410F21"/>
    <w:rsid w:val="00412BB4"/>
    <w:rsid w:val="00413888"/>
    <w:rsid w:val="00414DBD"/>
    <w:rsid w:val="00417A43"/>
    <w:rsid w:val="00420DCC"/>
    <w:rsid w:val="00422957"/>
    <w:rsid w:val="00422A95"/>
    <w:rsid w:val="00425BE0"/>
    <w:rsid w:val="00432773"/>
    <w:rsid w:val="004368FB"/>
    <w:rsid w:val="00437575"/>
    <w:rsid w:val="004435CB"/>
    <w:rsid w:val="0044407E"/>
    <w:rsid w:val="00444C68"/>
    <w:rsid w:val="00445FD7"/>
    <w:rsid w:val="00452D94"/>
    <w:rsid w:val="00454994"/>
    <w:rsid w:val="00456A7B"/>
    <w:rsid w:val="004576E5"/>
    <w:rsid w:val="00460C5A"/>
    <w:rsid w:val="00461B1E"/>
    <w:rsid w:val="00461C60"/>
    <w:rsid w:val="00461E7B"/>
    <w:rsid w:val="00462469"/>
    <w:rsid w:val="004640C6"/>
    <w:rsid w:val="004706FD"/>
    <w:rsid w:val="00472C8A"/>
    <w:rsid w:val="00473CEC"/>
    <w:rsid w:val="00474C80"/>
    <w:rsid w:val="004758BD"/>
    <w:rsid w:val="00492F63"/>
    <w:rsid w:val="004978CD"/>
    <w:rsid w:val="004A25FD"/>
    <w:rsid w:val="004A2924"/>
    <w:rsid w:val="004A7B16"/>
    <w:rsid w:val="004B15CB"/>
    <w:rsid w:val="004B1FC5"/>
    <w:rsid w:val="004B6373"/>
    <w:rsid w:val="004C003A"/>
    <w:rsid w:val="004C20B6"/>
    <w:rsid w:val="004C38D1"/>
    <w:rsid w:val="004C3E5C"/>
    <w:rsid w:val="004C4513"/>
    <w:rsid w:val="004C7E00"/>
    <w:rsid w:val="004D2263"/>
    <w:rsid w:val="004D34B2"/>
    <w:rsid w:val="004D7DD2"/>
    <w:rsid w:val="004E037A"/>
    <w:rsid w:val="004E09AE"/>
    <w:rsid w:val="004E5078"/>
    <w:rsid w:val="004E6D8D"/>
    <w:rsid w:val="004F0990"/>
    <w:rsid w:val="004F2549"/>
    <w:rsid w:val="004F4408"/>
    <w:rsid w:val="00502B1A"/>
    <w:rsid w:val="00511AED"/>
    <w:rsid w:val="005138C7"/>
    <w:rsid w:val="00514E41"/>
    <w:rsid w:val="0051634A"/>
    <w:rsid w:val="00522286"/>
    <w:rsid w:val="00533237"/>
    <w:rsid w:val="005343E5"/>
    <w:rsid w:val="00534964"/>
    <w:rsid w:val="0053517C"/>
    <w:rsid w:val="00535AA2"/>
    <w:rsid w:val="00535DA2"/>
    <w:rsid w:val="00536EC1"/>
    <w:rsid w:val="00540421"/>
    <w:rsid w:val="00541E0F"/>
    <w:rsid w:val="00543337"/>
    <w:rsid w:val="00543D75"/>
    <w:rsid w:val="0054593A"/>
    <w:rsid w:val="00547557"/>
    <w:rsid w:val="00551833"/>
    <w:rsid w:val="00551F15"/>
    <w:rsid w:val="0055308A"/>
    <w:rsid w:val="00561901"/>
    <w:rsid w:val="00566247"/>
    <w:rsid w:val="00566519"/>
    <w:rsid w:val="00570114"/>
    <w:rsid w:val="005730B7"/>
    <w:rsid w:val="00574EA7"/>
    <w:rsid w:val="005755F9"/>
    <w:rsid w:val="00576BFA"/>
    <w:rsid w:val="00580909"/>
    <w:rsid w:val="00581DD1"/>
    <w:rsid w:val="00582CBF"/>
    <w:rsid w:val="00585E03"/>
    <w:rsid w:val="00586994"/>
    <w:rsid w:val="005942EB"/>
    <w:rsid w:val="00594BE6"/>
    <w:rsid w:val="00595D7E"/>
    <w:rsid w:val="00595E9A"/>
    <w:rsid w:val="005A1393"/>
    <w:rsid w:val="005A172D"/>
    <w:rsid w:val="005A3514"/>
    <w:rsid w:val="005A7141"/>
    <w:rsid w:val="005B1B1B"/>
    <w:rsid w:val="005B41D6"/>
    <w:rsid w:val="005B7657"/>
    <w:rsid w:val="005C2889"/>
    <w:rsid w:val="005C7002"/>
    <w:rsid w:val="005C79FA"/>
    <w:rsid w:val="005D1540"/>
    <w:rsid w:val="005D4106"/>
    <w:rsid w:val="005E27E4"/>
    <w:rsid w:val="005E2B4E"/>
    <w:rsid w:val="005E530D"/>
    <w:rsid w:val="005E65DB"/>
    <w:rsid w:val="005F3200"/>
    <w:rsid w:val="005F3324"/>
    <w:rsid w:val="005F3CE1"/>
    <w:rsid w:val="005F75B7"/>
    <w:rsid w:val="005F7D3B"/>
    <w:rsid w:val="00600D25"/>
    <w:rsid w:val="00603394"/>
    <w:rsid w:val="00606B4D"/>
    <w:rsid w:val="006100ED"/>
    <w:rsid w:val="00613365"/>
    <w:rsid w:val="00615B9A"/>
    <w:rsid w:val="00617B61"/>
    <w:rsid w:val="006232DB"/>
    <w:rsid w:val="006279CD"/>
    <w:rsid w:val="00632ED6"/>
    <w:rsid w:val="00642FD4"/>
    <w:rsid w:val="00643554"/>
    <w:rsid w:val="00644FE1"/>
    <w:rsid w:val="006510F9"/>
    <w:rsid w:val="0065206E"/>
    <w:rsid w:val="00655903"/>
    <w:rsid w:val="006604B4"/>
    <w:rsid w:val="0066624E"/>
    <w:rsid w:val="0066741F"/>
    <w:rsid w:val="00671723"/>
    <w:rsid w:val="00680E53"/>
    <w:rsid w:val="0068565C"/>
    <w:rsid w:val="0068776F"/>
    <w:rsid w:val="00690D2E"/>
    <w:rsid w:val="0069183B"/>
    <w:rsid w:val="00692145"/>
    <w:rsid w:val="00696333"/>
    <w:rsid w:val="006B1BAD"/>
    <w:rsid w:val="006B7433"/>
    <w:rsid w:val="006C013F"/>
    <w:rsid w:val="006C7366"/>
    <w:rsid w:val="006D15A0"/>
    <w:rsid w:val="006D2047"/>
    <w:rsid w:val="006D27AB"/>
    <w:rsid w:val="006D2E32"/>
    <w:rsid w:val="006D799E"/>
    <w:rsid w:val="006D7B72"/>
    <w:rsid w:val="006D7DDA"/>
    <w:rsid w:val="006E02EC"/>
    <w:rsid w:val="006E2423"/>
    <w:rsid w:val="006E5864"/>
    <w:rsid w:val="006F519D"/>
    <w:rsid w:val="006F69B2"/>
    <w:rsid w:val="00700683"/>
    <w:rsid w:val="00703A10"/>
    <w:rsid w:val="00706201"/>
    <w:rsid w:val="007067AF"/>
    <w:rsid w:val="00712217"/>
    <w:rsid w:val="00717BB2"/>
    <w:rsid w:val="0072416D"/>
    <w:rsid w:val="00724A56"/>
    <w:rsid w:val="00730A80"/>
    <w:rsid w:val="0073270F"/>
    <w:rsid w:val="0073747D"/>
    <w:rsid w:val="0073760E"/>
    <w:rsid w:val="00737D8E"/>
    <w:rsid w:val="007441B5"/>
    <w:rsid w:val="00750FCE"/>
    <w:rsid w:val="00753EAD"/>
    <w:rsid w:val="00754F36"/>
    <w:rsid w:val="007701E3"/>
    <w:rsid w:val="00771110"/>
    <w:rsid w:val="00784048"/>
    <w:rsid w:val="00784625"/>
    <w:rsid w:val="00790E2C"/>
    <w:rsid w:val="00792729"/>
    <w:rsid w:val="00795F63"/>
    <w:rsid w:val="007A05ED"/>
    <w:rsid w:val="007A4A78"/>
    <w:rsid w:val="007A7380"/>
    <w:rsid w:val="007C7FA8"/>
    <w:rsid w:val="007D0ACE"/>
    <w:rsid w:val="007D19D2"/>
    <w:rsid w:val="007D1FD6"/>
    <w:rsid w:val="007D59F2"/>
    <w:rsid w:val="007D7DD7"/>
    <w:rsid w:val="007E1AC2"/>
    <w:rsid w:val="007E1FF8"/>
    <w:rsid w:val="007E5FA9"/>
    <w:rsid w:val="008015DC"/>
    <w:rsid w:val="00801FCC"/>
    <w:rsid w:val="00806DB9"/>
    <w:rsid w:val="00807B4C"/>
    <w:rsid w:val="00816162"/>
    <w:rsid w:val="00820992"/>
    <w:rsid w:val="0082105D"/>
    <w:rsid w:val="00821D22"/>
    <w:rsid w:val="008226D6"/>
    <w:rsid w:val="00832B25"/>
    <w:rsid w:val="008346C0"/>
    <w:rsid w:val="00835FEE"/>
    <w:rsid w:val="008442A6"/>
    <w:rsid w:val="008444C4"/>
    <w:rsid w:val="00847C29"/>
    <w:rsid w:val="00851CB3"/>
    <w:rsid w:val="00852EA3"/>
    <w:rsid w:val="00854D65"/>
    <w:rsid w:val="00857520"/>
    <w:rsid w:val="008617B3"/>
    <w:rsid w:val="00862701"/>
    <w:rsid w:val="00870AC9"/>
    <w:rsid w:val="00873D93"/>
    <w:rsid w:val="008802A9"/>
    <w:rsid w:val="008817F5"/>
    <w:rsid w:val="00882206"/>
    <w:rsid w:val="00883986"/>
    <w:rsid w:val="0088512B"/>
    <w:rsid w:val="0088607A"/>
    <w:rsid w:val="008907B2"/>
    <w:rsid w:val="008A10E4"/>
    <w:rsid w:val="008A7AD4"/>
    <w:rsid w:val="008B24D0"/>
    <w:rsid w:val="008B5B40"/>
    <w:rsid w:val="008B5C6E"/>
    <w:rsid w:val="008B66C3"/>
    <w:rsid w:val="008C1F66"/>
    <w:rsid w:val="008C5B0D"/>
    <w:rsid w:val="008C7A9E"/>
    <w:rsid w:val="008C7CF3"/>
    <w:rsid w:val="008D0D14"/>
    <w:rsid w:val="008D3C6B"/>
    <w:rsid w:val="008D4B7A"/>
    <w:rsid w:val="008D6CF6"/>
    <w:rsid w:val="008E371E"/>
    <w:rsid w:val="008E71F5"/>
    <w:rsid w:val="008E7B1E"/>
    <w:rsid w:val="008F103E"/>
    <w:rsid w:val="008F39C9"/>
    <w:rsid w:val="00903DA3"/>
    <w:rsid w:val="0091033E"/>
    <w:rsid w:val="00912574"/>
    <w:rsid w:val="009223E2"/>
    <w:rsid w:val="00922716"/>
    <w:rsid w:val="009313D1"/>
    <w:rsid w:val="00935D32"/>
    <w:rsid w:val="00936814"/>
    <w:rsid w:val="009420A5"/>
    <w:rsid w:val="0094383A"/>
    <w:rsid w:val="00945F8B"/>
    <w:rsid w:val="009540D5"/>
    <w:rsid w:val="00962837"/>
    <w:rsid w:val="0096462C"/>
    <w:rsid w:val="00965C0A"/>
    <w:rsid w:val="00967C89"/>
    <w:rsid w:val="00972543"/>
    <w:rsid w:val="009940DA"/>
    <w:rsid w:val="00996045"/>
    <w:rsid w:val="00997100"/>
    <w:rsid w:val="009A04AF"/>
    <w:rsid w:val="009A2FE8"/>
    <w:rsid w:val="009A7C94"/>
    <w:rsid w:val="009B1EDC"/>
    <w:rsid w:val="009B4817"/>
    <w:rsid w:val="009B7902"/>
    <w:rsid w:val="009C3867"/>
    <w:rsid w:val="009C42FF"/>
    <w:rsid w:val="009C47EA"/>
    <w:rsid w:val="009D1B62"/>
    <w:rsid w:val="009D6131"/>
    <w:rsid w:val="009E26F7"/>
    <w:rsid w:val="009F1154"/>
    <w:rsid w:val="009F33B4"/>
    <w:rsid w:val="00A007B6"/>
    <w:rsid w:val="00A01B11"/>
    <w:rsid w:val="00A02190"/>
    <w:rsid w:val="00A04FC5"/>
    <w:rsid w:val="00A06C50"/>
    <w:rsid w:val="00A14108"/>
    <w:rsid w:val="00A207D4"/>
    <w:rsid w:val="00A20A61"/>
    <w:rsid w:val="00A20B7F"/>
    <w:rsid w:val="00A269D0"/>
    <w:rsid w:val="00A31561"/>
    <w:rsid w:val="00A3329B"/>
    <w:rsid w:val="00A37704"/>
    <w:rsid w:val="00A43295"/>
    <w:rsid w:val="00A4333E"/>
    <w:rsid w:val="00A451C9"/>
    <w:rsid w:val="00A470D5"/>
    <w:rsid w:val="00A52D54"/>
    <w:rsid w:val="00A546AB"/>
    <w:rsid w:val="00A60180"/>
    <w:rsid w:val="00A62E05"/>
    <w:rsid w:val="00A63C37"/>
    <w:rsid w:val="00A72557"/>
    <w:rsid w:val="00A72C53"/>
    <w:rsid w:val="00A73F42"/>
    <w:rsid w:val="00A76848"/>
    <w:rsid w:val="00A803B3"/>
    <w:rsid w:val="00A810F3"/>
    <w:rsid w:val="00A8633B"/>
    <w:rsid w:val="00A91189"/>
    <w:rsid w:val="00A91560"/>
    <w:rsid w:val="00A91C1D"/>
    <w:rsid w:val="00A91FFC"/>
    <w:rsid w:val="00A95367"/>
    <w:rsid w:val="00AA30B0"/>
    <w:rsid w:val="00AC7671"/>
    <w:rsid w:val="00AD44C4"/>
    <w:rsid w:val="00AD52E5"/>
    <w:rsid w:val="00AD6002"/>
    <w:rsid w:val="00AD6B11"/>
    <w:rsid w:val="00AE3FB6"/>
    <w:rsid w:val="00AE51E6"/>
    <w:rsid w:val="00AE61FA"/>
    <w:rsid w:val="00AF3372"/>
    <w:rsid w:val="00AF5EB9"/>
    <w:rsid w:val="00AF7947"/>
    <w:rsid w:val="00B027B9"/>
    <w:rsid w:val="00B06ECB"/>
    <w:rsid w:val="00B11292"/>
    <w:rsid w:val="00B1722E"/>
    <w:rsid w:val="00B21014"/>
    <w:rsid w:val="00B25BD0"/>
    <w:rsid w:val="00B32AFF"/>
    <w:rsid w:val="00B333AB"/>
    <w:rsid w:val="00B337EA"/>
    <w:rsid w:val="00B34022"/>
    <w:rsid w:val="00B341DF"/>
    <w:rsid w:val="00B349F9"/>
    <w:rsid w:val="00B34F57"/>
    <w:rsid w:val="00B3616B"/>
    <w:rsid w:val="00B41682"/>
    <w:rsid w:val="00B46924"/>
    <w:rsid w:val="00B52E8A"/>
    <w:rsid w:val="00B554E3"/>
    <w:rsid w:val="00B57FA8"/>
    <w:rsid w:val="00B604DA"/>
    <w:rsid w:val="00B64D69"/>
    <w:rsid w:val="00B6607B"/>
    <w:rsid w:val="00B7109D"/>
    <w:rsid w:val="00B77B4A"/>
    <w:rsid w:val="00B806BC"/>
    <w:rsid w:val="00B83993"/>
    <w:rsid w:val="00B86A56"/>
    <w:rsid w:val="00B90647"/>
    <w:rsid w:val="00B914B3"/>
    <w:rsid w:val="00B91F04"/>
    <w:rsid w:val="00B92A62"/>
    <w:rsid w:val="00B95225"/>
    <w:rsid w:val="00BA2576"/>
    <w:rsid w:val="00BA7C31"/>
    <w:rsid w:val="00BB08A2"/>
    <w:rsid w:val="00BB2087"/>
    <w:rsid w:val="00BC2451"/>
    <w:rsid w:val="00BC6A9A"/>
    <w:rsid w:val="00BD0615"/>
    <w:rsid w:val="00BD32BC"/>
    <w:rsid w:val="00BD47E2"/>
    <w:rsid w:val="00BD53A4"/>
    <w:rsid w:val="00BE33FD"/>
    <w:rsid w:val="00BE4385"/>
    <w:rsid w:val="00BF14FE"/>
    <w:rsid w:val="00BF7EFB"/>
    <w:rsid w:val="00C00072"/>
    <w:rsid w:val="00C0019C"/>
    <w:rsid w:val="00C01D5A"/>
    <w:rsid w:val="00C04B67"/>
    <w:rsid w:val="00C11005"/>
    <w:rsid w:val="00C11E15"/>
    <w:rsid w:val="00C1625A"/>
    <w:rsid w:val="00C176DF"/>
    <w:rsid w:val="00C22609"/>
    <w:rsid w:val="00C30E3A"/>
    <w:rsid w:val="00C363F4"/>
    <w:rsid w:val="00C402ED"/>
    <w:rsid w:val="00C40A11"/>
    <w:rsid w:val="00C416C2"/>
    <w:rsid w:val="00C43163"/>
    <w:rsid w:val="00C45CB7"/>
    <w:rsid w:val="00C54428"/>
    <w:rsid w:val="00C626E2"/>
    <w:rsid w:val="00C701B4"/>
    <w:rsid w:val="00C71629"/>
    <w:rsid w:val="00C7232F"/>
    <w:rsid w:val="00C77926"/>
    <w:rsid w:val="00C812AB"/>
    <w:rsid w:val="00C82302"/>
    <w:rsid w:val="00C82BD7"/>
    <w:rsid w:val="00C84CAC"/>
    <w:rsid w:val="00C869FE"/>
    <w:rsid w:val="00C90520"/>
    <w:rsid w:val="00C90E2D"/>
    <w:rsid w:val="00C921B1"/>
    <w:rsid w:val="00C93B53"/>
    <w:rsid w:val="00C97A4E"/>
    <w:rsid w:val="00CA3900"/>
    <w:rsid w:val="00CB121C"/>
    <w:rsid w:val="00CB28AA"/>
    <w:rsid w:val="00CB4673"/>
    <w:rsid w:val="00CB5A30"/>
    <w:rsid w:val="00CC0A4B"/>
    <w:rsid w:val="00CC15EC"/>
    <w:rsid w:val="00CC1E12"/>
    <w:rsid w:val="00CD55DE"/>
    <w:rsid w:val="00CD6030"/>
    <w:rsid w:val="00CD7198"/>
    <w:rsid w:val="00CE29B5"/>
    <w:rsid w:val="00CE34D2"/>
    <w:rsid w:val="00CE4C0C"/>
    <w:rsid w:val="00CE6D27"/>
    <w:rsid w:val="00CE710B"/>
    <w:rsid w:val="00D00698"/>
    <w:rsid w:val="00D012FA"/>
    <w:rsid w:val="00D013A1"/>
    <w:rsid w:val="00D025F0"/>
    <w:rsid w:val="00D07CC4"/>
    <w:rsid w:val="00D17F75"/>
    <w:rsid w:val="00D17FAB"/>
    <w:rsid w:val="00D25A3C"/>
    <w:rsid w:val="00D26383"/>
    <w:rsid w:val="00D301A8"/>
    <w:rsid w:val="00D3402E"/>
    <w:rsid w:val="00D4021D"/>
    <w:rsid w:val="00D428F2"/>
    <w:rsid w:val="00D45D29"/>
    <w:rsid w:val="00D462A2"/>
    <w:rsid w:val="00D502BC"/>
    <w:rsid w:val="00D5181E"/>
    <w:rsid w:val="00D653A1"/>
    <w:rsid w:val="00D723CE"/>
    <w:rsid w:val="00D731C0"/>
    <w:rsid w:val="00D745EF"/>
    <w:rsid w:val="00D76F1D"/>
    <w:rsid w:val="00D8032E"/>
    <w:rsid w:val="00D815D3"/>
    <w:rsid w:val="00D86393"/>
    <w:rsid w:val="00D90977"/>
    <w:rsid w:val="00DA1A4C"/>
    <w:rsid w:val="00DB1DF2"/>
    <w:rsid w:val="00DB2DC9"/>
    <w:rsid w:val="00DB65CD"/>
    <w:rsid w:val="00DC0819"/>
    <w:rsid w:val="00DC3AF0"/>
    <w:rsid w:val="00DC492F"/>
    <w:rsid w:val="00DC5BDB"/>
    <w:rsid w:val="00DC6BC0"/>
    <w:rsid w:val="00DC6F1F"/>
    <w:rsid w:val="00DD0CC0"/>
    <w:rsid w:val="00DD6435"/>
    <w:rsid w:val="00DE1BA0"/>
    <w:rsid w:val="00DE26CF"/>
    <w:rsid w:val="00DE52D6"/>
    <w:rsid w:val="00DF047C"/>
    <w:rsid w:val="00DF1DBD"/>
    <w:rsid w:val="00DF4618"/>
    <w:rsid w:val="00DF6A53"/>
    <w:rsid w:val="00E059C6"/>
    <w:rsid w:val="00E07D07"/>
    <w:rsid w:val="00E10F3A"/>
    <w:rsid w:val="00E25865"/>
    <w:rsid w:val="00E26C5C"/>
    <w:rsid w:val="00E34382"/>
    <w:rsid w:val="00E34497"/>
    <w:rsid w:val="00E36032"/>
    <w:rsid w:val="00E36B7B"/>
    <w:rsid w:val="00E36E9B"/>
    <w:rsid w:val="00E37022"/>
    <w:rsid w:val="00E414B4"/>
    <w:rsid w:val="00E432A4"/>
    <w:rsid w:val="00E50097"/>
    <w:rsid w:val="00E52C57"/>
    <w:rsid w:val="00E55845"/>
    <w:rsid w:val="00E57BEF"/>
    <w:rsid w:val="00E61D8D"/>
    <w:rsid w:val="00E64AB5"/>
    <w:rsid w:val="00E66DAD"/>
    <w:rsid w:val="00E679B7"/>
    <w:rsid w:val="00E706B3"/>
    <w:rsid w:val="00E715BC"/>
    <w:rsid w:val="00E73408"/>
    <w:rsid w:val="00E73738"/>
    <w:rsid w:val="00E73D97"/>
    <w:rsid w:val="00E75155"/>
    <w:rsid w:val="00E833CA"/>
    <w:rsid w:val="00E83F53"/>
    <w:rsid w:val="00E84367"/>
    <w:rsid w:val="00E868B6"/>
    <w:rsid w:val="00E9114A"/>
    <w:rsid w:val="00E931AF"/>
    <w:rsid w:val="00E97771"/>
    <w:rsid w:val="00EA4556"/>
    <w:rsid w:val="00EA7E3D"/>
    <w:rsid w:val="00EB08D6"/>
    <w:rsid w:val="00EB236F"/>
    <w:rsid w:val="00EB3F8F"/>
    <w:rsid w:val="00EB6709"/>
    <w:rsid w:val="00EB7F1D"/>
    <w:rsid w:val="00EC0F39"/>
    <w:rsid w:val="00EC1DF8"/>
    <w:rsid w:val="00EC33F3"/>
    <w:rsid w:val="00EC42CE"/>
    <w:rsid w:val="00EC6A66"/>
    <w:rsid w:val="00EC77B6"/>
    <w:rsid w:val="00ED1004"/>
    <w:rsid w:val="00ED26AA"/>
    <w:rsid w:val="00EE2375"/>
    <w:rsid w:val="00EE31B0"/>
    <w:rsid w:val="00EE7BBC"/>
    <w:rsid w:val="00EF7B25"/>
    <w:rsid w:val="00F1722F"/>
    <w:rsid w:val="00F21F8F"/>
    <w:rsid w:val="00F2217C"/>
    <w:rsid w:val="00F22486"/>
    <w:rsid w:val="00F22961"/>
    <w:rsid w:val="00F2775A"/>
    <w:rsid w:val="00F27DAF"/>
    <w:rsid w:val="00F3015B"/>
    <w:rsid w:val="00F32862"/>
    <w:rsid w:val="00F4041E"/>
    <w:rsid w:val="00F4198A"/>
    <w:rsid w:val="00F438FE"/>
    <w:rsid w:val="00F47103"/>
    <w:rsid w:val="00F52D9B"/>
    <w:rsid w:val="00F565AF"/>
    <w:rsid w:val="00F619DB"/>
    <w:rsid w:val="00F6387C"/>
    <w:rsid w:val="00F66330"/>
    <w:rsid w:val="00F70FCE"/>
    <w:rsid w:val="00F76A2A"/>
    <w:rsid w:val="00F81219"/>
    <w:rsid w:val="00F84039"/>
    <w:rsid w:val="00F8406A"/>
    <w:rsid w:val="00F84502"/>
    <w:rsid w:val="00F84C3A"/>
    <w:rsid w:val="00F86430"/>
    <w:rsid w:val="00F93AD3"/>
    <w:rsid w:val="00F97F1E"/>
    <w:rsid w:val="00FA0135"/>
    <w:rsid w:val="00FA0777"/>
    <w:rsid w:val="00FA332D"/>
    <w:rsid w:val="00FA46DD"/>
    <w:rsid w:val="00FB0CDE"/>
    <w:rsid w:val="00FB6A2E"/>
    <w:rsid w:val="00FC45CB"/>
    <w:rsid w:val="00FC5107"/>
    <w:rsid w:val="00FD0119"/>
    <w:rsid w:val="00FD2F1D"/>
    <w:rsid w:val="00FD387A"/>
    <w:rsid w:val="00FD7731"/>
    <w:rsid w:val="00FE1D48"/>
    <w:rsid w:val="00FF2C96"/>
    <w:rsid w:val="00FF5686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83"/>
  </w:style>
  <w:style w:type="paragraph" w:styleId="Heading1">
    <w:name w:val="heading 1"/>
    <w:basedOn w:val="Normal"/>
    <w:next w:val="Normal"/>
    <w:link w:val="Heading1Char"/>
    <w:uiPriority w:val="9"/>
    <w:qFormat/>
    <w:rsid w:val="0011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Oscar Faber 2,Unnumbered 2,Numbered 2"/>
    <w:basedOn w:val="Normal"/>
    <w:next w:val="Normal"/>
    <w:link w:val="Heading2Cha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C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rFonts w:cs="Arial"/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basedOn w:val="DefaultParagraphFont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basedOn w:val="DefaultParagraphFont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Heading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basedOn w:val="Heading1Char"/>
    <w:link w:val="NRTMSHeading2"/>
    <w:rsid w:val="008C7CF3"/>
    <w:rPr>
      <w:rFonts w:ascii="Arial" w:eastAsiaTheme="majorEastAsia" w:hAnsi="Arial" w:cstheme="majorBidi"/>
      <w:b/>
      <w:bCs/>
      <w:i/>
      <w:color w:val="365F91" w:themeColor="accent1" w:themeShade="BF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1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RTMSHeading3">
    <w:name w:val="NRTMS Heading 3"/>
    <w:basedOn w:val="Heading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basedOn w:val="Heading1Char"/>
    <w:link w:val="NRTMSHeading3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basedOn w:val="DefaultParagraphFont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basedOn w:val="NRTMSBullet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Heading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basedOn w:val="Heading1Char"/>
    <w:link w:val="NRTMSHeading20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er3">
    <w:name w:val="NRTMS Header 3"/>
    <w:basedOn w:val="Heading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basedOn w:val="Heading1Char"/>
    <w:link w:val="NRTMSHeader3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ing1">
    <w:name w:val="NRTMS Heading 1"/>
    <w:basedOn w:val="Heading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basedOn w:val="Heading1Char"/>
    <w:link w:val="NRTMSHeading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 w:cs="Arial"/>
      <w:i/>
      <w:szCs w:val="21"/>
    </w:rPr>
  </w:style>
  <w:style w:type="character" w:customStyle="1" w:styleId="NRTMSFigureChar">
    <w:name w:val="NRTMS Figure Char"/>
    <w:basedOn w:val="DefaultParagraphFont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DefaultParagraphFont"/>
    <w:link w:val="PAGBody"/>
    <w:rsid w:val="008C7CF3"/>
  </w:style>
  <w:style w:type="paragraph" w:customStyle="1" w:styleId="RODFMHdg1">
    <w:name w:val="RODFM Hdg1"/>
    <w:basedOn w:val="Heading1"/>
    <w:rsid w:val="008C7CF3"/>
    <w:pPr>
      <w:numPr>
        <w:numId w:val="3"/>
      </w:numPr>
      <w:tabs>
        <w:tab w:val="left" w:pos="-1980"/>
      </w:tabs>
      <w:spacing w:before="0"/>
    </w:pPr>
    <w:rPr>
      <w:rFonts w:ascii="Arial" w:eastAsia="Times New Roman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basedOn w:val="DefaultParagraphFont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rFonts w:cs="Arial"/>
      <w:i/>
      <w:szCs w:val="21"/>
      <w:lang w:val="en-IE"/>
    </w:rPr>
  </w:style>
  <w:style w:type="character" w:customStyle="1" w:styleId="TableHeaderChar">
    <w:name w:val="Table Header Char"/>
    <w:basedOn w:val="DefaultParagraphFont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Heading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basedOn w:val="Heading1Char"/>
    <w:link w:val="JAGLevel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basedOn w:val="JAGLevel1Char"/>
    <w:link w:val="JAGBody"/>
    <w:rsid w:val="008C7CF3"/>
    <w:rPr>
      <w:rFonts w:ascii="Arial" w:eastAsiaTheme="majorEastAsia" w:hAnsi="Arial" w:cs="Arial"/>
      <w:b w:val="0"/>
      <w:bCs/>
      <w:color w:val="365F91" w:themeColor="accent1" w:themeShade="BF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basedOn w:val="JAGLevel1Char"/>
    <w:link w:val="JAGLevel2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  <w:lang w:val="en-IE"/>
    </w:rPr>
  </w:style>
  <w:style w:type="paragraph" w:customStyle="1" w:styleId="JAGBullet">
    <w:name w:val="JAG Bullet"/>
    <w:basedOn w:val="ListParagraph"/>
    <w:link w:val="JAGBulletChar"/>
    <w:rsid w:val="008C7CF3"/>
    <w:pPr>
      <w:autoSpaceDE w:val="0"/>
      <w:autoSpaceDN w:val="0"/>
      <w:ind w:left="340" w:hanging="360"/>
    </w:pPr>
    <w:rPr>
      <w:rFonts w:cs="Arial"/>
    </w:rPr>
  </w:style>
  <w:style w:type="character" w:customStyle="1" w:styleId="JAGBulletChar">
    <w:name w:val="JAG Bullet Char"/>
    <w:basedOn w:val="ListParagraphChar"/>
    <w:link w:val="JAGBullet"/>
    <w:rsid w:val="008C7CF3"/>
    <w:rPr>
      <w:rFonts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rFonts w:eastAsia="Calibri" w:cs="Arial"/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 w:themeColor="accent1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 w:themeColor="background1"/>
      </w:pBdr>
      <w:shd w:val="clear" w:color="auto" w:fill="FFFFFF" w:themeFill="background1"/>
      <w:ind w:left="720" w:hanging="720"/>
    </w:pPr>
    <w:rPr>
      <w:rFonts w:eastAsia="Calibri" w:cs="Arial"/>
      <w:color w:val="4F81BD" w:themeColor="accent1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 w:themeColor="accent2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 w:themeColor="accent2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Heading2Char">
    <w:name w:val="Heading 2 Char"/>
    <w:aliases w:val="Oscar Faber 2 Char,Unnumbered 2 Char,Numbered 2 Char"/>
    <w:basedOn w:val="DefaultParagraphFont"/>
    <w:link w:val="Heading2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13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Theme="minorEastAsia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Theme="minorEastAsia"/>
      <w:lang w:val="en-US" w:eastAsia="ja-JP"/>
    </w:rPr>
  </w:style>
  <w:style w:type="paragraph" w:styleId="Caption">
    <w:name w:val="caption"/>
    <w:aliases w:val="~Caption"/>
    <w:basedOn w:val="Normal"/>
    <w:next w:val="Normal"/>
    <w:link w:val="CaptionChar"/>
    <w:uiPriority w:val="35"/>
    <w:semiHidden/>
    <w:unhideWhenUsed/>
    <w:qFormat/>
    <w:rsid w:val="008C7CF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~Caption Char"/>
    <w:basedOn w:val="DefaultParagraphFont"/>
    <w:link w:val="Caption"/>
    <w:uiPriority w:val="35"/>
    <w:semiHidden/>
    <w:rsid w:val="008C7CF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8C7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C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8C7C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7C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7CF3"/>
    <w:rPr>
      <w:b/>
      <w:bCs/>
    </w:rPr>
  </w:style>
  <w:style w:type="character" w:styleId="Emphasis">
    <w:name w:val="Emphasis"/>
    <w:basedOn w:val="DefaultParagraphFont"/>
    <w:uiPriority w:val="20"/>
    <w:qFormat/>
    <w:rsid w:val="008C7CF3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C7CF3"/>
  </w:style>
  <w:style w:type="paragraph" w:styleId="TOCHeading">
    <w:name w:val="TOC Heading"/>
    <w:basedOn w:val="Heading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CommentReference">
    <w:name w:val="annotation reference"/>
    <w:uiPriority w:val="99"/>
    <w:semiHidden/>
    <w:rsid w:val="00667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2B"/>
  </w:style>
  <w:style w:type="paragraph" w:styleId="Footer">
    <w:name w:val="footer"/>
    <w:basedOn w:val="Normal"/>
    <w:link w:val="Foot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072"/>
    <w:pPr>
      <w:spacing w:before="0" w:after="200"/>
    </w:pPr>
    <w:rPr>
      <w:rFonts w:asciiTheme="minorHAnsi" w:eastAsiaTheme="minorHAnsi" w:hAnsiTheme="minorHAnsi" w:cstheme="minorBidi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14FE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292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B11292"/>
    <w:rPr>
      <w:vertAlign w:val="superscript"/>
    </w:rPr>
  </w:style>
  <w:style w:type="paragraph" w:customStyle="1" w:styleId="Default">
    <w:name w:val="Default"/>
    <w:rsid w:val="005A7141"/>
    <w:pPr>
      <w:autoSpaceDE w:val="0"/>
      <w:autoSpaceDN w:val="0"/>
      <w:adjustRightInd w:val="0"/>
      <w:spacing w:after="0" w:line="240" w:lineRule="auto"/>
    </w:pPr>
    <w:rPr>
      <w:rFonts w:ascii="EC Square Sans Pro" w:hAnsi="EC Square Sans Pro" w:cs="EC Square Sans Pro"/>
      <w:color w:val="000000"/>
      <w:sz w:val="24"/>
      <w:szCs w:val="24"/>
      <w:lang w:val="en-US"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018C1"/>
    <w:pPr>
      <w:spacing w:after="160" w:line="240" w:lineRule="exact"/>
    </w:pPr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83"/>
  </w:style>
  <w:style w:type="paragraph" w:styleId="Heading1">
    <w:name w:val="heading 1"/>
    <w:basedOn w:val="Normal"/>
    <w:next w:val="Normal"/>
    <w:link w:val="Heading1Char"/>
    <w:uiPriority w:val="9"/>
    <w:qFormat/>
    <w:rsid w:val="0011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Oscar Faber 2,Unnumbered 2,Numbered 2"/>
    <w:basedOn w:val="Normal"/>
    <w:next w:val="Normal"/>
    <w:link w:val="Heading2Cha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C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rFonts w:cs="Arial"/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basedOn w:val="DefaultParagraphFont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basedOn w:val="DefaultParagraphFont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Heading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basedOn w:val="Heading1Char"/>
    <w:link w:val="NRTMSHeading2"/>
    <w:rsid w:val="008C7CF3"/>
    <w:rPr>
      <w:rFonts w:ascii="Arial" w:eastAsiaTheme="majorEastAsia" w:hAnsi="Arial" w:cstheme="majorBidi"/>
      <w:b/>
      <w:bCs/>
      <w:i/>
      <w:color w:val="365F91" w:themeColor="accent1" w:themeShade="BF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1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RTMSHeading3">
    <w:name w:val="NRTMS Heading 3"/>
    <w:basedOn w:val="Heading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basedOn w:val="Heading1Char"/>
    <w:link w:val="NRTMSHeading3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basedOn w:val="DefaultParagraphFont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basedOn w:val="NRTMSBullet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Heading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basedOn w:val="Heading1Char"/>
    <w:link w:val="NRTMSHeading20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er3">
    <w:name w:val="NRTMS Header 3"/>
    <w:basedOn w:val="Heading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basedOn w:val="Heading1Char"/>
    <w:link w:val="NRTMSHeader3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ing1">
    <w:name w:val="NRTMS Heading 1"/>
    <w:basedOn w:val="Heading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basedOn w:val="Heading1Char"/>
    <w:link w:val="NRTMSHeading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 w:cs="Arial"/>
      <w:i/>
      <w:szCs w:val="21"/>
    </w:rPr>
  </w:style>
  <w:style w:type="character" w:customStyle="1" w:styleId="NRTMSFigureChar">
    <w:name w:val="NRTMS Figure Char"/>
    <w:basedOn w:val="DefaultParagraphFont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DefaultParagraphFont"/>
    <w:link w:val="PAGBody"/>
    <w:rsid w:val="008C7CF3"/>
  </w:style>
  <w:style w:type="paragraph" w:customStyle="1" w:styleId="RODFMHdg1">
    <w:name w:val="RODFM Hdg1"/>
    <w:basedOn w:val="Heading1"/>
    <w:rsid w:val="008C7CF3"/>
    <w:pPr>
      <w:numPr>
        <w:numId w:val="3"/>
      </w:numPr>
      <w:tabs>
        <w:tab w:val="left" w:pos="-1980"/>
      </w:tabs>
      <w:spacing w:before="0"/>
    </w:pPr>
    <w:rPr>
      <w:rFonts w:ascii="Arial" w:eastAsia="Times New Roman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basedOn w:val="DefaultParagraphFont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rFonts w:cs="Arial"/>
      <w:i/>
      <w:szCs w:val="21"/>
      <w:lang w:val="en-IE"/>
    </w:rPr>
  </w:style>
  <w:style w:type="character" w:customStyle="1" w:styleId="TableHeaderChar">
    <w:name w:val="Table Header Char"/>
    <w:basedOn w:val="DefaultParagraphFont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Heading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basedOn w:val="Heading1Char"/>
    <w:link w:val="JAGLevel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basedOn w:val="JAGLevel1Char"/>
    <w:link w:val="JAGBody"/>
    <w:rsid w:val="008C7CF3"/>
    <w:rPr>
      <w:rFonts w:ascii="Arial" w:eastAsiaTheme="majorEastAsia" w:hAnsi="Arial" w:cs="Arial"/>
      <w:b w:val="0"/>
      <w:bCs/>
      <w:color w:val="365F91" w:themeColor="accent1" w:themeShade="BF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basedOn w:val="JAGLevel1Char"/>
    <w:link w:val="JAGLevel2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  <w:lang w:val="en-IE"/>
    </w:rPr>
  </w:style>
  <w:style w:type="paragraph" w:customStyle="1" w:styleId="JAGBullet">
    <w:name w:val="JAG Bullet"/>
    <w:basedOn w:val="ListParagraph"/>
    <w:link w:val="JAGBulletChar"/>
    <w:rsid w:val="008C7CF3"/>
    <w:pPr>
      <w:autoSpaceDE w:val="0"/>
      <w:autoSpaceDN w:val="0"/>
      <w:ind w:left="340" w:hanging="360"/>
    </w:pPr>
    <w:rPr>
      <w:rFonts w:cs="Arial"/>
    </w:rPr>
  </w:style>
  <w:style w:type="character" w:customStyle="1" w:styleId="JAGBulletChar">
    <w:name w:val="JAG Bullet Char"/>
    <w:basedOn w:val="ListParagraphChar"/>
    <w:link w:val="JAGBullet"/>
    <w:rsid w:val="008C7CF3"/>
    <w:rPr>
      <w:rFonts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rFonts w:eastAsia="Calibri" w:cs="Arial"/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 w:themeColor="accent1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 w:themeColor="background1"/>
      </w:pBdr>
      <w:shd w:val="clear" w:color="auto" w:fill="FFFFFF" w:themeFill="background1"/>
      <w:ind w:left="720" w:hanging="720"/>
    </w:pPr>
    <w:rPr>
      <w:rFonts w:eastAsia="Calibri" w:cs="Arial"/>
      <w:color w:val="4F81BD" w:themeColor="accent1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 w:themeColor="accent2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 w:themeColor="accent2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Heading2Char">
    <w:name w:val="Heading 2 Char"/>
    <w:aliases w:val="Oscar Faber 2 Char,Unnumbered 2 Char,Numbered 2 Char"/>
    <w:basedOn w:val="DefaultParagraphFont"/>
    <w:link w:val="Heading2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13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Theme="minorEastAsia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Theme="minorEastAsia"/>
      <w:lang w:val="en-US" w:eastAsia="ja-JP"/>
    </w:rPr>
  </w:style>
  <w:style w:type="paragraph" w:styleId="Caption">
    <w:name w:val="caption"/>
    <w:aliases w:val="~Caption"/>
    <w:basedOn w:val="Normal"/>
    <w:next w:val="Normal"/>
    <w:link w:val="CaptionChar"/>
    <w:uiPriority w:val="35"/>
    <w:semiHidden/>
    <w:unhideWhenUsed/>
    <w:qFormat/>
    <w:rsid w:val="008C7CF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~Caption Char"/>
    <w:basedOn w:val="DefaultParagraphFont"/>
    <w:link w:val="Caption"/>
    <w:uiPriority w:val="35"/>
    <w:semiHidden/>
    <w:rsid w:val="008C7CF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8C7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C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8C7C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7C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7CF3"/>
    <w:rPr>
      <w:b/>
      <w:bCs/>
    </w:rPr>
  </w:style>
  <w:style w:type="character" w:styleId="Emphasis">
    <w:name w:val="Emphasis"/>
    <w:basedOn w:val="DefaultParagraphFont"/>
    <w:uiPriority w:val="20"/>
    <w:qFormat/>
    <w:rsid w:val="008C7CF3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C7CF3"/>
  </w:style>
  <w:style w:type="paragraph" w:styleId="TOCHeading">
    <w:name w:val="TOC Heading"/>
    <w:basedOn w:val="Heading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CommentReference">
    <w:name w:val="annotation reference"/>
    <w:uiPriority w:val="99"/>
    <w:semiHidden/>
    <w:rsid w:val="00667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2B"/>
  </w:style>
  <w:style w:type="paragraph" w:styleId="Footer">
    <w:name w:val="footer"/>
    <w:basedOn w:val="Normal"/>
    <w:link w:val="Foot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072"/>
    <w:pPr>
      <w:spacing w:before="0" w:after="200"/>
    </w:pPr>
    <w:rPr>
      <w:rFonts w:asciiTheme="minorHAnsi" w:eastAsiaTheme="minorHAnsi" w:hAnsiTheme="minorHAnsi" w:cstheme="minorBidi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14FE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292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B11292"/>
    <w:rPr>
      <w:vertAlign w:val="superscript"/>
    </w:rPr>
  </w:style>
  <w:style w:type="paragraph" w:customStyle="1" w:styleId="Default">
    <w:name w:val="Default"/>
    <w:rsid w:val="005A7141"/>
    <w:pPr>
      <w:autoSpaceDE w:val="0"/>
      <w:autoSpaceDN w:val="0"/>
      <w:adjustRightInd w:val="0"/>
      <w:spacing w:after="0" w:line="240" w:lineRule="auto"/>
    </w:pPr>
    <w:rPr>
      <w:rFonts w:ascii="EC Square Sans Pro" w:hAnsi="EC Square Sans Pro" w:cs="EC Square Sans Pro"/>
      <w:color w:val="000000"/>
      <w:sz w:val="24"/>
      <w:szCs w:val="24"/>
      <w:lang w:val="en-US"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018C1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9B342-777F-47B2-895C-8825B8CB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4</Pages>
  <Words>1339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por_lv5</dc:creator>
  <cp:keywords/>
  <dc:description/>
  <cp:lastModifiedBy>Amalia Tiplic</cp:lastModifiedBy>
  <cp:revision>702</cp:revision>
  <cp:lastPrinted>2018-07-16T09:59:00Z</cp:lastPrinted>
  <dcterms:created xsi:type="dcterms:W3CDTF">2017-02-03T19:23:00Z</dcterms:created>
  <dcterms:modified xsi:type="dcterms:W3CDTF">2019-02-18T16:36:00Z</dcterms:modified>
</cp:coreProperties>
</file>