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BA485" w14:textId="397AB0FA" w:rsidR="00342CBB" w:rsidRPr="005404AD" w:rsidRDefault="000A566F" w:rsidP="00B06405">
      <w:pPr>
        <w:jc w:val="both"/>
        <w:rPr>
          <w:b/>
          <w:iCs/>
        </w:rPr>
      </w:pPr>
      <w:bookmarkStart w:id="0" w:name="_Toc518579025"/>
      <w:bookmarkStart w:id="1" w:name="_Toc518997188"/>
      <w:r w:rsidRPr="005404AD">
        <w:rPr>
          <w:b/>
          <w:iCs/>
        </w:rPr>
        <w:t>Anexa V</w:t>
      </w:r>
      <w:r w:rsidR="00634CF8" w:rsidRPr="005404AD">
        <w:rPr>
          <w:b/>
          <w:iCs/>
        </w:rPr>
        <w:t xml:space="preserve"> (cinci) - Aco</w:t>
      </w:r>
      <w:r w:rsidR="00984092" w:rsidRPr="005404AD">
        <w:rPr>
          <w:b/>
          <w:iCs/>
        </w:rPr>
        <w:t>rdarea ș</w:t>
      </w:r>
      <w:r w:rsidR="00634CF8" w:rsidRPr="005404AD">
        <w:rPr>
          <w:b/>
          <w:iCs/>
        </w:rPr>
        <w:t>i recuperarea prefinanțării</w:t>
      </w:r>
      <w:bookmarkEnd w:id="0"/>
      <w:bookmarkEnd w:id="1"/>
    </w:p>
    <w:p w14:paraId="2BB380B9" w14:textId="77777777" w:rsidR="00342CBB" w:rsidRPr="005404AD" w:rsidRDefault="00342CBB" w:rsidP="00B06405">
      <w:pPr>
        <w:jc w:val="both"/>
        <w:rPr>
          <w:iCs/>
        </w:rPr>
      </w:pPr>
    </w:p>
    <w:p w14:paraId="205DFD2B" w14:textId="6FA8EEE1"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bCs/>
          <w:szCs w:val="20"/>
          <w:lang w:eastAsia="ro-RO"/>
        </w:rPr>
        <w:t>La solicitarea Beneficiarului, AM POR acordă o prefinanțare, în tranșe de maxim 10% din valoarea eligibilă a proiectului, fără depăşirea valorii totale eligibile a</w:t>
      </w:r>
      <w:r w:rsidR="00701847" w:rsidRPr="005404AD">
        <w:rPr>
          <w:bCs/>
          <w:szCs w:val="20"/>
          <w:lang w:eastAsia="ro-RO"/>
        </w:rPr>
        <w:t xml:space="preserve"> proiectului</w:t>
      </w:r>
      <w:r w:rsidRPr="005404AD">
        <w:rPr>
          <w:bCs/>
          <w:szCs w:val="20"/>
          <w:lang w:eastAsia="ro-RO"/>
        </w:rPr>
        <w:t xml:space="preserve">, beneficiarilo/partenerilor alţii decât cei prevăzuţi la art. 6 alin. (1)-(4) şi (6) din O.U.G. nr. 40/2015 privind gestionarea financiară a fondurilor europene pentru perioada de programare 2014-2020, cu modificările şi completările ulterioare, în conformitate cu prevederile legale în vigoare. </w:t>
      </w:r>
    </w:p>
    <w:p w14:paraId="50C62ACB"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bCs/>
          <w:szCs w:val="20"/>
          <w:lang w:eastAsia="ro-RO"/>
        </w:rPr>
        <w:t>Cu excepţia primei tranşe de prefinanţare acordate conform alin. (1) al prezentei anexe, următoarele tranşe de prefinanţare se acordă cu deducerea sumelor necheltuite din tranşa anterior acordată.</w:t>
      </w:r>
    </w:p>
    <w:p w14:paraId="5D649538"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bCs/>
          <w:szCs w:val="20"/>
          <w:lang w:eastAsia="ro-RO"/>
        </w:rPr>
        <w:t xml:space="preserve">Beneficiarul/Liderul de parteneriat care a depus cerere de prefinanţare conform alin. (1) al prezentei anexe are obligaţia </w:t>
      </w:r>
      <w:r w:rsidRPr="005404AD">
        <w:rPr>
          <w:rFonts w:cs="Courier New"/>
          <w:color w:val="0000FF"/>
          <w:szCs w:val="20"/>
        </w:rPr>
        <w:t>depunerii, în termen de maximum 90 de zile calendaristice de la virarea sumelor aferente cererii de prefinanţare, de către AM POR, în contul său şi/sau al partenerilor, a unei cereri de rambursare în care valoarea cheltuielilor eligibile solicitate la rambursare din fonduri europene şi cofinanţarea asigurată de la bugetul de stat, după caz, sunt în cuantum de minimum 50% din valoarea tranşei de prefinanţare acordate</w:t>
      </w:r>
      <w:r w:rsidRPr="005404AD">
        <w:rPr>
          <w:bCs/>
          <w:szCs w:val="20"/>
          <w:lang w:eastAsia="ro-RO"/>
        </w:rPr>
        <w:t>. </w:t>
      </w:r>
    </w:p>
    <w:p w14:paraId="76BD7FA0"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bCs/>
          <w:szCs w:val="20"/>
          <w:lang w:eastAsia="ro-RO"/>
        </w:rPr>
        <w:t>Beneficiarii/Liderii de parteneriat care nu au depus cererea de rambursare în termenul prevăzut la alin. (3)</w:t>
      </w:r>
      <w:r w:rsidRPr="005404AD">
        <w:rPr>
          <w:szCs w:val="20"/>
        </w:rPr>
        <w:t xml:space="preserve"> al prezentei anexe,</w:t>
      </w:r>
      <w:r w:rsidRPr="005404AD">
        <w:rPr>
          <w:bCs/>
          <w:szCs w:val="20"/>
          <w:lang w:eastAsia="ro-RO"/>
        </w:rPr>
        <w:t xml:space="preserve"> sunt obligaţi să justifice utilizarea prefinanţării, prin cereri de rambursare, înaintea depunerii unei alte cereri de prefinanţare. </w:t>
      </w:r>
    </w:p>
    <w:p w14:paraId="5ED607BF"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rFonts w:cs="Courier New"/>
          <w:szCs w:val="20"/>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partenerului/partenerilor pentru care au fost deja depuse una sau mai multe cereri de rambursare prin care se justifică tranşa anterioară de prefinanţare, în cuantum de minimum 50% din valoare acordată pentru activităţile acestora.</w:t>
      </w:r>
    </w:p>
    <w:p w14:paraId="53F41682"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bCs/>
          <w:szCs w:val="20"/>
          <w:lang w:eastAsia="ro-RO"/>
        </w:rPr>
        <w:t>Beneficiarii/ Partenerii au obligaţia restituirii integrale/parţiale a prefinanţării acordate potrivit alin. (1) al prezentei anexe, în cazul în care aceştia nu justifică prin cereri de rambursare utilizarea corespunzătoare a acesteia conform alin. (3) şi (4) ale prezentei anexe. </w:t>
      </w:r>
    </w:p>
    <w:p w14:paraId="56105730"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szCs w:val="20"/>
        </w:rPr>
        <w:t>Beneficiarii/ Partenerii care au primit prefinanţare conform alin. (1) al prezentei anexe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4BED9DBC"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rFonts w:cs="Courier New"/>
          <w:szCs w:val="20"/>
          <w:shd w:val="clear" w:color="auto" w:fill="FFFFFF"/>
        </w:rPr>
        <w:t>Ȋn cazul în care AM POR autorizează cheltuieli eligibile cuprinse în cererile de rambursare prevăzute la alin. (7)</w:t>
      </w:r>
      <w:r w:rsidRPr="005404AD">
        <w:rPr>
          <w:bCs/>
          <w:szCs w:val="20"/>
          <w:lang w:eastAsia="ro-RO"/>
        </w:rPr>
        <w:t xml:space="preserve"> </w:t>
      </w:r>
      <w:r w:rsidRPr="005404AD">
        <w:rPr>
          <w:rFonts w:cs="Courier New"/>
          <w:szCs w:val="20"/>
          <w:shd w:val="clear" w:color="auto" w:fill="FFFFFF"/>
        </w:rPr>
        <w:t>ale prezentei anexe, aferente fondurilor externe nerambursabile şi cofinanţării de la bugetul de stat, contravaloarea acestora se deduce din valoarea prefinanţării, iar sumele respective nu se mai cuvin a fi rambursate beneficiarilor/ partenerilor, după caz.</w:t>
      </w:r>
      <w:r w:rsidRPr="005404AD">
        <w:t xml:space="preserve"> </w:t>
      </w:r>
      <w:r w:rsidRPr="005404AD">
        <w:rPr>
          <w:szCs w:val="20"/>
        </w:rPr>
        <w:t xml:space="preserve"> </w:t>
      </w:r>
    </w:p>
    <w:p w14:paraId="75C91234" w14:textId="77777777" w:rsidR="00BE35CE" w:rsidRPr="005404AD" w:rsidRDefault="00BE35CE" w:rsidP="00BE35CE">
      <w:pPr>
        <w:numPr>
          <w:ilvl w:val="1"/>
          <w:numId w:val="1"/>
        </w:numPr>
        <w:tabs>
          <w:tab w:val="clear" w:pos="765"/>
          <w:tab w:val="num" w:pos="720"/>
        </w:tabs>
        <w:spacing w:after="0" w:line="240" w:lineRule="auto"/>
        <w:ind w:left="720"/>
        <w:jc w:val="both"/>
        <w:rPr>
          <w:bCs/>
          <w:iCs/>
          <w:szCs w:val="20"/>
          <w:lang w:eastAsia="ro-RO"/>
        </w:rPr>
      </w:pPr>
      <w:r w:rsidRPr="005404AD">
        <w:rPr>
          <w:szCs w:val="20"/>
        </w:rPr>
        <w:t>Prefinanțarea se acordă cu condiţia îndeplinirii cumulative a următoarelor cerințe:</w:t>
      </w:r>
    </w:p>
    <w:p w14:paraId="3DCC5E16" w14:textId="77777777" w:rsidR="00BE35CE" w:rsidRPr="005404AD" w:rsidRDefault="00BE35CE" w:rsidP="00BE35CE">
      <w:pPr>
        <w:tabs>
          <w:tab w:val="left" w:pos="1134"/>
        </w:tabs>
        <w:spacing w:after="0"/>
        <w:ind w:left="1134"/>
        <w:jc w:val="both"/>
        <w:rPr>
          <w:bCs/>
          <w:iCs/>
          <w:szCs w:val="20"/>
          <w:lang w:eastAsia="ro-RO"/>
        </w:rPr>
      </w:pPr>
    </w:p>
    <w:p w14:paraId="64423BF2" w14:textId="77777777" w:rsidR="00BE35CE" w:rsidRPr="005404AD" w:rsidRDefault="00BE35CE" w:rsidP="00BE35CE">
      <w:pPr>
        <w:tabs>
          <w:tab w:val="left" w:pos="1134"/>
        </w:tabs>
        <w:ind w:left="1134"/>
        <w:jc w:val="both"/>
        <w:rPr>
          <w:szCs w:val="20"/>
        </w:rPr>
      </w:pPr>
      <w:r w:rsidRPr="005404AD">
        <w:rPr>
          <w:szCs w:val="20"/>
        </w:rPr>
        <w:t> </w:t>
      </w:r>
      <w:r w:rsidRPr="005404AD">
        <w:rPr>
          <w:szCs w:val="20"/>
        </w:rPr>
        <w:tab/>
      </w:r>
      <w:r w:rsidRPr="005404AD">
        <w:rPr>
          <w:szCs w:val="20"/>
        </w:rPr>
        <w:tab/>
        <w:t>a) depunerea de către beneficiar/lider de parteneriat a unei cereri de prefinanţare, pentru fiecare tranşă, care cuprinde: suma solicitată, defalcată, în cazul proiectelor implementate în parteneriat, la nivelul liderului de parteneriat şi/ sau a partenerilor care vor utiliza sumele acordate din prefinanţare;</w:t>
      </w:r>
    </w:p>
    <w:p w14:paraId="5C029777" w14:textId="18E67C48" w:rsidR="00BE35CE" w:rsidRPr="005404AD" w:rsidRDefault="00BE35CE" w:rsidP="00BE35CE">
      <w:pPr>
        <w:tabs>
          <w:tab w:val="left" w:pos="1134"/>
        </w:tabs>
        <w:ind w:left="1134"/>
        <w:jc w:val="both"/>
        <w:rPr>
          <w:szCs w:val="20"/>
        </w:rPr>
      </w:pPr>
      <w:r w:rsidRPr="005404AD">
        <w:rPr>
          <w:szCs w:val="20"/>
        </w:rPr>
        <w:t> </w:t>
      </w:r>
      <w:r w:rsidRPr="005404AD">
        <w:rPr>
          <w:szCs w:val="20"/>
        </w:rPr>
        <w:tab/>
      </w:r>
      <w:r w:rsidRPr="005404AD">
        <w:rPr>
          <w:szCs w:val="20"/>
        </w:rPr>
        <w:tab/>
        <w:t xml:space="preserve">b) existenţa conturilor deschise, pe numele beneficiarului/liderului de parteneriat/ partenerilor pentru activităţile proprii unde trebuie virate sumele aferente prefinanţării, conform activităţilor asumate în </w:t>
      </w:r>
      <w:r w:rsidR="00666638" w:rsidRPr="005404AD">
        <w:rPr>
          <w:szCs w:val="20"/>
        </w:rPr>
        <w:t xml:space="preserve">Ordinul </w:t>
      </w:r>
      <w:r w:rsidRPr="005404AD">
        <w:rPr>
          <w:szCs w:val="20"/>
        </w:rPr>
        <w:t>de finanţare.</w:t>
      </w:r>
    </w:p>
    <w:p w14:paraId="6A79A74A"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lastRenderedPageBreak/>
        <w:t>Transferul fondurilor se va efectua în lei în următoarele conturi:</w:t>
      </w:r>
    </w:p>
    <w:p w14:paraId="5813B3C6" w14:textId="77777777" w:rsidR="00BE35CE" w:rsidRPr="005404AD" w:rsidRDefault="00BE35CE" w:rsidP="00BE35CE">
      <w:pPr>
        <w:ind w:left="2127"/>
        <w:rPr>
          <w:szCs w:val="20"/>
        </w:rPr>
      </w:pPr>
      <w:r w:rsidRPr="005404AD">
        <w:rPr>
          <w:szCs w:val="20"/>
        </w:rPr>
        <w:t>Cont pentru cerere de prefinanțare</w:t>
      </w:r>
    </w:p>
    <w:p w14:paraId="06E4905E" w14:textId="77777777" w:rsidR="00BE35CE" w:rsidRPr="005404AD" w:rsidRDefault="00BE35CE" w:rsidP="00BE35CE">
      <w:pPr>
        <w:ind w:left="2127"/>
        <w:rPr>
          <w:szCs w:val="20"/>
        </w:rPr>
      </w:pPr>
      <w:r w:rsidRPr="005404AD">
        <w:rPr>
          <w:szCs w:val="20"/>
        </w:rPr>
        <w:t xml:space="preserve">cod IBAN:          ……………………   </w:t>
      </w:r>
    </w:p>
    <w:p w14:paraId="09832D09" w14:textId="77777777" w:rsidR="00BE35CE" w:rsidRPr="005404AD" w:rsidRDefault="00BE35CE" w:rsidP="00BE35CE">
      <w:pPr>
        <w:ind w:left="2127"/>
        <w:rPr>
          <w:szCs w:val="20"/>
        </w:rPr>
      </w:pPr>
      <w:r w:rsidRPr="005404AD">
        <w:rPr>
          <w:szCs w:val="20"/>
        </w:rPr>
        <w:t>Titular cont: ………………………….</w:t>
      </w:r>
    </w:p>
    <w:p w14:paraId="08635F4E" w14:textId="77777777" w:rsidR="00BE35CE" w:rsidRPr="005404AD" w:rsidRDefault="00BE35CE" w:rsidP="00BE35CE">
      <w:pPr>
        <w:ind w:left="2127"/>
        <w:rPr>
          <w:szCs w:val="20"/>
        </w:rPr>
      </w:pPr>
      <w:r w:rsidRPr="005404AD">
        <w:rPr>
          <w:szCs w:val="20"/>
        </w:rPr>
        <w:t>Denumire/adresa Trezoreriei/Băncii Comerciale: ……………………………</w:t>
      </w:r>
    </w:p>
    <w:p w14:paraId="674BED2E"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xml:space="preserve">În cazul proiectelor în parteneriat în care liderul de parteneriat este o entitate care se încadrează în categoriile prevăzute la art. 6 alin. (1)-(4) şi (6) din </w:t>
      </w:r>
      <w:r w:rsidRPr="005404AD">
        <w:rPr>
          <w:i/>
          <w:szCs w:val="20"/>
        </w:rPr>
        <w:t>Ordonanţa de urgenţă a Guvernului nr. 40/2015 privind gestionarea financiară a fondurilor europene pentru perioada de programare 2014-2020</w:t>
      </w:r>
      <w:r w:rsidRPr="005404AD">
        <w:rPr>
          <w:szCs w:val="20"/>
        </w:rPr>
        <w:t>, tranşa de prefinanţare acordată partenerului nu poate depăşi 10% din valoarea bugetului aferent activităţilor derulate de acesta în cadrul proiectului.</w:t>
      </w:r>
    </w:p>
    <w:p w14:paraId="66D6E03D"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Prefinanţarea se acordă</w:t>
      </w:r>
      <w:r w:rsidRPr="005404AD">
        <w:rPr>
          <w:rFonts w:cs="Courier New"/>
          <w:color w:val="0000FF"/>
          <w:szCs w:val="20"/>
        </w:rPr>
        <w:t xml:space="preserve"> </w:t>
      </w:r>
      <w:r w:rsidRPr="005404AD">
        <w:rPr>
          <w:rFonts w:cs="Courier New"/>
          <w:szCs w:val="20"/>
        </w:rPr>
        <w:t>în tranşe</w:t>
      </w:r>
      <w:r w:rsidRPr="005404AD">
        <w:rPr>
          <w:szCs w:val="20"/>
        </w:rPr>
        <w:t xml:space="preserve"> conform </w:t>
      </w:r>
      <w:r w:rsidRPr="005404AD">
        <w:rPr>
          <w:bCs/>
          <w:szCs w:val="20"/>
          <w:lang w:eastAsia="ro-RO"/>
        </w:rPr>
        <w:t>alin. (1)</w:t>
      </w:r>
      <w:r w:rsidR="002C1220" w:rsidRPr="005404AD">
        <w:rPr>
          <w:bCs/>
          <w:szCs w:val="20"/>
          <w:lang w:eastAsia="ro-RO"/>
        </w:rPr>
        <w:t xml:space="preserve"> al</w:t>
      </w:r>
      <w:r w:rsidRPr="005404AD">
        <w:rPr>
          <w:bCs/>
          <w:szCs w:val="20"/>
          <w:lang w:eastAsia="ro-RO"/>
        </w:rPr>
        <w:t xml:space="preserve"> prezentei anexe</w:t>
      </w:r>
      <w:r w:rsidRPr="005404AD">
        <w:rPr>
          <w:szCs w:val="20"/>
        </w:rPr>
        <w:t>, fără ca perioada pentru care se acordă ultima tranşă să depăşească perioada de implementare a proiectului</w:t>
      </w:r>
    </w:p>
    <w:p w14:paraId="5C657EE4"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Beneficiarul are obligaţia depunerii la AM POR, în termenul maximum prevăzut la alin (</w:t>
      </w:r>
      <w:r w:rsidR="002C1220" w:rsidRPr="005404AD">
        <w:rPr>
          <w:szCs w:val="20"/>
        </w:rPr>
        <w:t>3</w:t>
      </w:r>
      <w:r w:rsidRPr="005404AD">
        <w:rPr>
          <w:szCs w:val="20"/>
        </w:rPr>
        <w:t>)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14:paraId="3CC1DEE6"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AM POR notifică beneficiarul cu privire la obligaţia restituirii sumelor prevăzute la alin. (</w:t>
      </w:r>
      <w:r w:rsidR="002C1220" w:rsidRPr="005404AD">
        <w:rPr>
          <w:szCs w:val="20"/>
        </w:rPr>
        <w:t>6</w:t>
      </w:r>
      <w:r w:rsidRPr="005404AD">
        <w:rPr>
          <w:szCs w:val="20"/>
        </w:rPr>
        <w:t xml:space="preserve">) al prezentei anexe, </w:t>
      </w:r>
      <w:r w:rsidRPr="005404AD">
        <w:rPr>
          <w:rFonts w:cs="Courier New"/>
          <w:szCs w:val="20"/>
          <w:shd w:val="clear" w:color="auto" w:fill="FFFFFF"/>
        </w:rPr>
        <w:t>evidenţiind distinct sumele aferente fondurilor europene şi sumele reprezentând cofinanţare publică asigurată de la bugetul de stat, după caz.</w:t>
      </w:r>
    </w:p>
    <w:p w14:paraId="7490F0DF"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rPr>
        <w:t>Beneficiarii/Liderii de parteneriat/Partenerii instituţii publice notificaţi potrivit alin. (1</w:t>
      </w:r>
      <w:r w:rsidR="002C1220" w:rsidRPr="005404AD">
        <w:rPr>
          <w:rFonts w:cs="Courier New"/>
          <w:szCs w:val="20"/>
        </w:rPr>
        <w:t>4</w:t>
      </w:r>
      <w:r w:rsidRPr="005404AD">
        <w:rPr>
          <w:rFonts w:cs="Courier New"/>
          <w:szCs w:val="20"/>
        </w:rPr>
        <w:t>)</w:t>
      </w:r>
      <w:r w:rsidRPr="005404AD">
        <w:rPr>
          <w:szCs w:val="20"/>
        </w:rPr>
        <w:t xml:space="preserve"> al prezentei anexe,</w:t>
      </w:r>
      <w:r w:rsidRPr="005404AD">
        <w:rPr>
          <w:rFonts w:cs="Courier New"/>
          <w:szCs w:val="20"/>
        </w:rPr>
        <w:t xml:space="preserve"> au obligaţia de a efectua, în termen de 3 zile lucrătoare, regularizarea conturilor de venituri ale bugetelor proprii, prin reflectarea sumelor autorizate de autorităţile de management în baza cererilor de rambursare, prevăzute la alin. (4)</w:t>
      </w:r>
      <w:r w:rsidRPr="005404AD">
        <w:rPr>
          <w:szCs w:val="20"/>
        </w:rPr>
        <w:t xml:space="preserve"> al prezentei anexe</w:t>
      </w:r>
      <w:r w:rsidRPr="005404AD">
        <w:rPr>
          <w:rFonts w:cs="Courier New"/>
          <w:szCs w:val="20"/>
        </w:rPr>
        <w:t>, la subdiviziunile de venituri specifice cofinanţării publice asigurată din bugetul de stat şi la subdiviziunile de venituri specifice programelor respective «Sume primite în contul plăţilor efectuate în anul curent» sau «Sume primite în contul plăţilor efectuate în anii anteriori», după caz, concomitent cu diminuarea sumelor evidenţiate la subdiviziunea de venituri «Prefinanţare». Regularizarea se efectuează de către beneficiarii/liderii de parteneriat/partenerii instituţii publice pe bază de ordin de plată pentru Trezoreria Statului (OPT) prin virarea sumelor corespunzătoare din contul aferent subdiviziunii de venituri bugetare «Prefinanţare» în conturile aferente subdiviziunilor de venituri specifice cofinanţării publice asigurată din bugetul de stat şi subdiviziunii de venituri specifice programelor respective, după caz.</w:t>
      </w:r>
    </w:p>
    <w:p w14:paraId="77759A9D"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rPr>
        <w:t>În cazul în care termenul şi</w:t>
      </w:r>
      <w:r w:rsidR="002C1220" w:rsidRPr="005404AD">
        <w:rPr>
          <w:rFonts w:cs="Courier New"/>
          <w:szCs w:val="20"/>
        </w:rPr>
        <w:t xml:space="preserve"> cuantumul prevăzute la alin. (3</w:t>
      </w:r>
      <w:r w:rsidRPr="005404AD">
        <w:rPr>
          <w:rFonts w:cs="Courier New"/>
          <w:szCs w:val="20"/>
        </w:rPr>
        <w:t>)</w:t>
      </w:r>
      <w:r w:rsidRPr="005404AD">
        <w:rPr>
          <w:szCs w:val="20"/>
        </w:rPr>
        <w:t xml:space="preserve"> al prezentei anexe</w:t>
      </w:r>
      <w:r w:rsidRPr="005404AD">
        <w:rPr>
          <w:rFonts w:cs="Courier New"/>
          <w:szCs w:val="20"/>
        </w:rPr>
        <w:t xml:space="preserve"> sunt respectate, beneficiarul poate depune o nouă cerere de prefinanţare numai după ce autoritatea de management a recuperat, din cheltuielile validate aferente fondurilor europene şi cofinanţării asigurate de la bugetul de stat, după caz, cel puţin 50% din prefinanţarea acordată anterior şi nejustificată prin cheltuieli eligibile validate de autoritatea de management.</w:t>
      </w:r>
    </w:p>
    <w:p w14:paraId="75B95FC2"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xml:space="preserve">Suma efectiv transferată de către AM POR aferentă fiecărei solicitări de tranşă de prefinanţare, cu excepţia celei aferente primei tranşe, </w:t>
      </w:r>
      <w:r w:rsidRPr="005404AD">
        <w:rPr>
          <w:rFonts w:cs="Courier New"/>
          <w:szCs w:val="20"/>
        </w:rPr>
        <w:t xml:space="preserve">nu poate fi mai mare decât diferenţa dintre valoarea maximă a tranşei de prefinanţare </w:t>
      </w:r>
      <w:r w:rsidRPr="005404AD">
        <w:rPr>
          <w:szCs w:val="20"/>
        </w:rPr>
        <w:t>acordată</w:t>
      </w:r>
      <w:r w:rsidRPr="005404AD">
        <w:rPr>
          <w:rFonts w:cs="Courier New"/>
          <w:szCs w:val="20"/>
        </w:rPr>
        <w:t xml:space="preserve"> </w:t>
      </w:r>
      <w:r w:rsidRPr="005404AD">
        <w:rPr>
          <w:szCs w:val="20"/>
        </w:rPr>
        <w:t xml:space="preserve">conform </w:t>
      </w:r>
      <w:r w:rsidRPr="005404AD">
        <w:rPr>
          <w:bCs/>
          <w:szCs w:val="20"/>
          <w:lang w:eastAsia="ro-RO"/>
        </w:rPr>
        <w:t xml:space="preserve">alin. (1) </w:t>
      </w:r>
      <w:r w:rsidR="002C1220" w:rsidRPr="005404AD">
        <w:rPr>
          <w:bCs/>
          <w:szCs w:val="20"/>
          <w:lang w:eastAsia="ro-RO"/>
        </w:rPr>
        <w:t>al</w:t>
      </w:r>
      <w:r w:rsidRPr="005404AD">
        <w:rPr>
          <w:bCs/>
          <w:szCs w:val="20"/>
          <w:lang w:eastAsia="ro-RO"/>
        </w:rPr>
        <w:t xml:space="preserve"> prezentei anexe</w:t>
      </w:r>
      <w:r w:rsidRPr="005404AD">
        <w:rPr>
          <w:rFonts w:cs="Courier New"/>
          <w:szCs w:val="20"/>
        </w:rPr>
        <w:t> şi prefinanţarea nejustificată prin cheltuieli eligibile validate de autoritatea de management din tranşa anterioară. </w:t>
      </w:r>
    </w:p>
    <w:p w14:paraId="639B96E0"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shd w:val="clear" w:color="auto" w:fill="FFFFFF"/>
        </w:rPr>
        <w:t xml:space="preserve">În cazul nerespectării termenului prevăzut la alin. </w:t>
      </w:r>
      <w:r w:rsidR="002C1220" w:rsidRPr="005404AD">
        <w:rPr>
          <w:rFonts w:cs="Courier New"/>
          <w:szCs w:val="20"/>
        </w:rPr>
        <w:t>(3</w:t>
      </w:r>
      <w:r w:rsidRPr="005404AD">
        <w:rPr>
          <w:rFonts w:cs="Courier New"/>
          <w:szCs w:val="20"/>
        </w:rPr>
        <w:t>)</w:t>
      </w:r>
      <w:r w:rsidRPr="005404AD">
        <w:rPr>
          <w:szCs w:val="20"/>
        </w:rPr>
        <w:t xml:space="preserve"> al prezentei anexe</w:t>
      </w:r>
      <w:r w:rsidRPr="005404AD">
        <w:rPr>
          <w:rFonts w:cs="Courier New"/>
          <w:szCs w:val="20"/>
          <w:shd w:val="clear" w:color="auto" w:fill="FFFFFF"/>
        </w:rPr>
        <w:t xml:space="preserve">, autorităţile de management au obligaţia să se asigure că sumele acordate ca tranşă de prefinanţare şi </w:t>
      </w:r>
      <w:r w:rsidRPr="005404AD">
        <w:rPr>
          <w:rFonts w:cs="Courier New"/>
          <w:szCs w:val="20"/>
          <w:shd w:val="clear" w:color="auto" w:fill="FFFFFF"/>
        </w:rPr>
        <w:lastRenderedPageBreak/>
        <w:t>nejustificate prin cereri de rambursare sunt recuperate, notificând beneficiarii/liderii de parteneriat/partenerii cu privire la restituirea sumelor.</w:t>
      </w:r>
    </w:p>
    <w:p w14:paraId="62F803E3"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rPr>
        <w:t>Prin no</w:t>
      </w:r>
      <w:r w:rsidR="002C1220" w:rsidRPr="005404AD">
        <w:rPr>
          <w:rFonts w:cs="Courier New"/>
          <w:szCs w:val="20"/>
        </w:rPr>
        <w:t>tificarea prevăzută la alin. (18</w:t>
      </w:r>
      <w:r w:rsidRPr="005404AD">
        <w:rPr>
          <w:rFonts w:cs="Courier New"/>
          <w:szCs w:val="20"/>
        </w:rPr>
        <w:t>)</w:t>
      </w:r>
      <w:r w:rsidRPr="005404AD">
        <w:rPr>
          <w:szCs w:val="20"/>
        </w:rPr>
        <w:t xml:space="preserve"> al prezentei anexe</w:t>
      </w:r>
      <w:r w:rsidRPr="005404AD">
        <w:rPr>
          <w:rFonts w:cs="Courier New"/>
          <w:szCs w:val="20"/>
        </w:rPr>
        <w:t>, autoritatea de management poate acorda posibilitatea beneficiarului de a restitui sumele datorate prin deducere din plata cererilor de rambursare aflate în curs de verificare/validare la nivelul acesteia.</w:t>
      </w:r>
    </w:p>
    <w:p w14:paraId="5FBA069C"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shd w:val="clear" w:color="auto" w:fill="FFFFFF"/>
        </w:rPr>
        <w:t>În cazul în care sumele prevăzute în notificare au fost restituite integral, beneficiarul/liderul de parteneriat poate solicita o nouă tranşă de prefinanţare.</w:t>
      </w:r>
      <w:r w:rsidRPr="005404AD">
        <w:rPr>
          <w:rFonts w:cs="Courier New"/>
          <w:szCs w:val="20"/>
        </w:rPr>
        <w:t> </w:t>
      </w:r>
    </w:p>
    <w:p w14:paraId="7E9C8521"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shd w:val="clear" w:color="auto" w:fill="FFFFFF"/>
        </w:rPr>
        <w:t xml:space="preserve">În cazul în care se respectă termenul prevăzut la alin. </w:t>
      </w:r>
      <w:r w:rsidR="002C1220" w:rsidRPr="005404AD">
        <w:rPr>
          <w:rFonts w:cs="Courier New"/>
          <w:szCs w:val="20"/>
        </w:rPr>
        <w:t>(3</w:t>
      </w:r>
      <w:r w:rsidRPr="005404AD">
        <w:rPr>
          <w:rFonts w:cs="Courier New"/>
          <w:szCs w:val="20"/>
        </w:rPr>
        <w:t>)</w:t>
      </w:r>
      <w:r w:rsidRPr="005404AD">
        <w:rPr>
          <w:szCs w:val="20"/>
        </w:rPr>
        <w:t xml:space="preserve"> al prezentei anexe</w:t>
      </w:r>
      <w:r w:rsidRPr="005404AD">
        <w:rPr>
          <w:rFonts w:cs="Courier New"/>
          <w:szCs w:val="20"/>
          <w:shd w:val="clear" w:color="auto" w:fill="FFFFFF"/>
        </w:rPr>
        <w:t xml:space="preserve">, însă cererea de rambursare depusă nu este în cuantumul prevăzut la alin. </w:t>
      </w:r>
      <w:r w:rsidR="002C1220" w:rsidRPr="005404AD">
        <w:rPr>
          <w:rFonts w:cs="Courier New"/>
          <w:szCs w:val="20"/>
        </w:rPr>
        <w:t>(3</w:t>
      </w:r>
      <w:r w:rsidRPr="005404AD">
        <w:rPr>
          <w:rFonts w:cs="Courier New"/>
          <w:szCs w:val="20"/>
        </w:rPr>
        <w:t>)</w:t>
      </w:r>
      <w:r w:rsidRPr="005404AD">
        <w:rPr>
          <w:szCs w:val="20"/>
        </w:rPr>
        <w:t xml:space="preserve"> al prezentei anexe</w:t>
      </w:r>
      <w:r w:rsidRPr="005404AD">
        <w:rPr>
          <w:rFonts w:cs="Courier New"/>
          <w:szCs w:val="20"/>
          <w:shd w:val="clear" w:color="auto" w:fill="FFFFFF"/>
        </w:rPr>
        <w:t>, AM POR are obligaţia notificării beneficiarului/liderului de parteneriat/ partenerului cu privire la restituirea sumelor rămase de recuperat, cu aplicarea prevederilor alin. (</w:t>
      </w:r>
      <w:r w:rsidR="002C1220" w:rsidRPr="005404AD">
        <w:rPr>
          <w:rFonts w:cs="Courier New"/>
          <w:szCs w:val="20"/>
          <w:shd w:val="clear" w:color="auto" w:fill="FFFFFF"/>
        </w:rPr>
        <w:t>19</w:t>
      </w:r>
      <w:r w:rsidRPr="005404AD">
        <w:rPr>
          <w:rFonts w:cs="Courier New"/>
          <w:szCs w:val="20"/>
          <w:shd w:val="clear" w:color="auto" w:fill="FFFFFF"/>
        </w:rPr>
        <w:t>),</w:t>
      </w:r>
      <w:r w:rsidR="002C1220" w:rsidRPr="005404AD">
        <w:rPr>
          <w:rFonts w:cs="Courier New"/>
          <w:szCs w:val="20"/>
          <w:shd w:val="clear" w:color="auto" w:fill="FFFFFF"/>
        </w:rPr>
        <w:t xml:space="preserve"> </w:t>
      </w:r>
      <w:r w:rsidRPr="005404AD">
        <w:rPr>
          <w:rFonts w:cs="Courier New"/>
          <w:szCs w:val="20"/>
          <w:shd w:val="clear" w:color="auto" w:fill="FFFFFF"/>
        </w:rPr>
        <w:t>(</w:t>
      </w:r>
      <w:r w:rsidR="002C1220" w:rsidRPr="005404AD">
        <w:rPr>
          <w:rFonts w:cs="Courier New"/>
          <w:szCs w:val="20"/>
          <w:shd w:val="clear" w:color="auto" w:fill="FFFFFF"/>
        </w:rPr>
        <w:t>20</w:t>
      </w:r>
      <w:r w:rsidRPr="005404AD">
        <w:rPr>
          <w:rFonts w:cs="Courier New"/>
          <w:szCs w:val="20"/>
          <w:shd w:val="clear" w:color="auto" w:fill="FFFFFF"/>
        </w:rPr>
        <w:t>)</w:t>
      </w:r>
      <w:r w:rsidR="002C1220" w:rsidRPr="005404AD">
        <w:rPr>
          <w:rFonts w:cs="Courier New"/>
          <w:szCs w:val="20"/>
          <w:shd w:val="clear" w:color="auto" w:fill="FFFFFF"/>
        </w:rPr>
        <w:t xml:space="preserve"> </w:t>
      </w:r>
      <w:r w:rsidRPr="005404AD">
        <w:rPr>
          <w:rFonts w:cs="Courier New"/>
          <w:szCs w:val="20"/>
          <w:shd w:val="clear" w:color="auto" w:fill="FFFFFF"/>
        </w:rPr>
        <w:t>și (2</w:t>
      </w:r>
      <w:r w:rsidR="002C1220" w:rsidRPr="005404AD">
        <w:rPr>
          <w:rFonts w:cs="Courier New"/>
          <w:szCs w:val="20"/>
          <w:shd w:val="clear" w:color="auto" w:fill="FFFFFF"/>
        </w:rPr>
        <w:t>4</w:t>
      </w:r>
      <w:r w:rsidRPr="005404AD">
        <w:rPr>
          <w:rFonts w:cs="Courier New"/>
          <w:szCs w:val="20"/>
          <w:shd w:val="clear" w:color="auto" w:fill="FFFFFF"/>
        </w:rPr>
        <w:t>-</w:t>
      </w:r>
      <w:r w:rsidR="002C1220" w:rsidRPr="005404AD">
        <w:rPr>
          <w:rFonts w:cs="Courier New"/>
          <w:szCs w:val="20"/>
          <w:shd w:val="clear" w:color="auto" w:fill="FFFFFF"/>
        </w:rPr>
        <w:t>35</w:t>
      </w:r>
      <w:r w:rsidRPr="005404AD">
        <w:rPr>
          <w:rFonts w:cs="Courier New"/>
          <w:szCs w:val="20"/>
          <w:shd w:val="clear" w:color="auto" w:fill="FFFFFF"/>
        </w:rPr>
        <w:t>)</w:t>
      </w:r>
      <w:r w:rsidRPr="005404AD">
        <w:rPr>
          <w:szCs w:val="20"/>
        </w:rPr>
        <w:t xml:space="preserve"> ale prezentei anexe</w:t>
      </w:r>
      <w:r w:rsidRPr="005404AD">
        <w:rPr>
          <w:rFonts w:cs="Courier New"/>
          <w:szCs w:val="20"/>
          <w:shd w:val="clear" w:color="auto" w:fill="FFFFFF"/>
        </w:rPr>
        <w:t xml:space="preserve">, după validarea cererii de rambursare depuse. </w:t>
      </w:r>
    </w:p>
    <w:p w14:paraId="55AC49DC"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shd w:val="clear" w:color="auto" w:fill="FFFFFF"/>
        </w:rPr>
        <w:t xml:space="preserve">AM POR are obligaţia să asigure recuperarea sumelor acordate ca prefinanţare până la cererea de rambursare finală inclusiv, notificând beneficiarii/liderii de parteneriat/partenerii cu privire la restituirea sumelor cu </w:t>
      </w:r>
      <w:r w:rsidR="002C1220" w:rsidRPr="005404AD">
        <w:rPr>
          <w:rFonts w:cs="Courier New"/>
          <w:szCs w:val="20"/>
          <w:shd w:val="clear" w:color="auto" w:fill="FFFFFF"/>
        </w:rPr>
        <w:t>aplicarea prevederilor alin. (19</w:t>
      </w:r>
      <w:r w:rsidRPr="005404AD">
        <w:rPr>
          <w:rFonts w:cs="Courier New"/>
          <w:szCs w:val="20"/>
          <w:shd w:val="clear" w:color="auto" w:fill="FFFFFF"/>
        </w:rPr>
        <w:t>),</w:t>
      </w:r>
      <w:r w:rsidR="002C1220" w:rsidRPr="005404AD">
        <w:rPr>
          <w:rFonts w:cs="Courier New"/>
          <w:szCs w:val="20"/>
          <w:shd w:val="clear" w:color="auto" w:fill="FFFFFF"/>
        </w:rPr>
        <w:t xml:space="preserve"> (20</w:t>
      </w:r>
      <w:r w:rsidRPr="005404AD">
        <w:rPr>
          <w:rFonts w:cs="Courier New"/>
          <w:szCs w:val="20"/>
          <w:shd w:val="clear" w:color="auto" w:fill="FFFFFF"/>
        </w:rPr>
        <w:t>)</w:t>
      </w:r>
      <w:r w:rsidR="002C1220" w:rsidRPr="005404AD">
        <w:rPr>
          <w:rFonts w:cs="Courier New"/>
          <w:szCs w:val="20"/>
          <w:shd w:val="clear" w:color="auto" w:fill="FFFFFF"/>
        </w:rPr>
        <w:t xml:space="preserve"> </w:t>
      </w:r>
      <w:r w:rsidRPr="005404AD">
        <w:rPr>
          <w:rFonts w:cs="Courier New"/>
          <w:szCs w:val="20"/>
          <w:shd w:val="clear" w:color="auto" w:fill="FFFFFF"/>
        </w:rPr>
        <w:t>și (2</w:t>
      </w:r>
      <w:r w:rsidR="002C1220" w:rsidRPr="005404AD">
        <w:rPr>
          <w:rFonts w:cs="Courier New"/>
          <w:szCs w:val="20"/>
          <w:shd w:val="clear" w:color="auto" w:fill="FFFFFF"/>
        </w:rPr>
        <w:t>4</w:t>
      </w:r>
      <w:r w:rsidRPr="005404AD">
        <w:rPr>
          <w:rFonts w:cs="Courier New"/>
          <w:szCs w:val="20"/>
          <w:shd w:val="clear" w:color="auto" w:fill="FFFFFF"/>
        </w:rPr>
        <w:t>-</w:t>
      </w:r>
      <w:r w:rsidR="002C1220" w:rsidRPr="005404AD">
        <w:rPr>
          <w:rFonts w:cs="Courier New"/>
          <w:szCs w:val="20"/>
          <w:shd w:val="clear" w:color="auto" w:fill="FFFFFF"/>
        </w:rPr>
        <w:t>35</w:t>
      </w:r>
      <w:r w:rsidRPr="005404AD">
        <w:rPr>
          <w:rFonts w:cs="Courier New"/>
          <w:szCs w:val="20"/>
          <w:shd w:val="clear" w:color="auto" w:fill="FFFFFF"/>
        </w:rPr>
        <w:t>)</w:t>
      </w:r>
      <w:r w:rsidRPr="005404AD">
        <w:rPr>
          <w:szCs w:val="20"/>
        </w:rPr>
        <w:t xml:space="preserve"> ale prezentei anexe</w:t>
      </w:r>
      <w:r w:rsidRPr="005404AD">
        <w:rPr>
          <w:rFonts w:cs="Courier New"/>
          <w:szCs w:val="20"/>
          <w:shd w:val="clear" w:color="auto" w:fill="FFFFFF"/>
        </w:rPr>
        <w:t>.</w:t>
      </w:r>
    </w:p>
    <w:p w14:paraId="4D9A54F6" w14:textId="5D3A941F"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shd w:val="clear" w:color="auto" w:fill="FFFFFF"/>
        </w:rPr>
        <w:t xml:space="preserve">Prefinanţarea acordată </w:t>
      </w:r>
      <w:r w:rsidRPr="005404AD">
        <w:rPr>
          <w:szCs w:val="20"/>
        </w:rPr>
        <w:t xml:space="preserve">conform </w:t>
      </w:r>
      <w:r w:rsidRPr="005404AD">
        <w:rPr>
          <w:bCs/>
          <w:szCs w:val="20"/>
          <w:lang w:eastAsia="ro-RO"/>
        </w:rPr>
        <w:t xml:space="preserve">alin. (1) </w:t>
      </w:r>
      <w:r w:rsidR="002C1220" w:rsidRPr="005404AD">
        <w:rPr>
          <w:bCs/>
          <w:szCs w:val="20"/>
          <w:lang w:eastAsia="ro-RO"/>
        </w:rPr>
        <w:t>al</w:t>
      </w:r>
      <w:r w:rsidRPr="005404AD">
        <w:rPr>
          <w:bCs/>
          <w:szCs w:val="20"/>
          <w:lang w:eastAsia="ro-RO"/>
        </w:rPr>
        <w:t xml:space="preserve"> prezentei anexe</w:t>
      </w:r>
      <w:r w:rsidRPr="005404AD">
        <w:rPr>
          <w:rFonts w:cs="Courier New"/>
          <w:szCs w:val="20"/>
          <w:shd w:val="clear" w:color="auto" w:fill="FFFFFF"/>
        </w:rPr>
        <w:t xml:space="preserve">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finanţare prevăzute în </w:t>
      </w:r>
      <w:r w:rsidR="00666638" w:rsidRPr="005404AD">
        <w:rPr>
          <w:rFonts w:cs="Courier New"/>
          <w:szCs w:val="20"/>
          <w:shd w:val="clear" w:color="auto" w:fill="FFFFFF"/>
        </w:rPr>
        <w:t>Ordinul</w:t>
      </w:r>
      <w:r w:rsidRPr="005404AD">
        <w:rPr>
          <w:rFonts w:cs="Courier New"/>
          <w:szCs w:val="20"/>
          <w:shd w:val="clear" w:color="auto" w:fill="FFFFFF"/>
        </w:rPr>
        <w:t xml:space="preserve"> de finanţare, cu obligaţia reîntregirii ulterioare a contului de disponibil din care a fost acordată prefinanţarea.</w:t>
      </w:r>
    </w:p>
    <w:p w14:paraId="34BA4B9E"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În cazul în care beneficiarul nu restituie AMPOR sumele prevăzute la alin. (</w:t>
      </w:r>
      <w:r w:rsidR="002C1220" w:rsidRPr="005404AD">
        <w:rPr>
          <w:szCs w:val="20"/>
        </w:rPr>
        <w:t>6</w:t>
      </w:r>
      <w:r w:rsidRPr="005404AD">
        <w:rPr>
          <w:szCs w:val="20"/>
        </w:rPr>
        <w:t xml:space="preserve"> și </w:t>
      </w:r>
      <w:r w:rsidR="002C1220" w:rsidRPr="005404AD">
        <w:rPr>
          <w:szCs w:val="20"/>
        </w:rPr>
        <w:t>18</w:t>
      </w:r>
      <w:r w:rsidRPr="005404AD">
        <w:rPr>
          <w:szCs w:val="20"/>
        </w:rPr>
        <w:t>) ale prezentei anexe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În titlul de creanţă se indică şi contul în care beneficiarul trebuie să efectueze plata.</w:t>
      </w:r>
    </w:p>
    <w:p w14:paraId="69F3B59A"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xml:space="preserve"> Titlul de creanţă prevăzut la alin. (2</w:t>
      </w:r>
      <w:r w:rsidR="002C1220" w:rsidRPr="005404AD">
        <w:rPr>
          <w:szCs w:val="20"/>
        </w:rPr>
        <w:t>4</w:t>
      </w:r>
      <w:r w:rsidRPr="005404AD">
        <w:rPr>
          <w:szCs w:val="20"/>
        </w:rPr>
        <w:t>) al prezentei anexe se transmite debitorului în termen de 5 zile lucrătoare de la data emiterii.</w:t>
      </w:r>
    </w:p>
    <w:p w14:paraId="458AC08B"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Împotriva titlului de creanţă se poate formula contestaţie în termen de 30 de zile de la data comunicării, care se depune la AM POR.</w:t>
      </w:r>
    </w:p>
    <w:p w14:paraId="7709680A"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Introducerea contestaţiei nu suspendă executarea titlului de creanţă.</w:t>
      </w:r>
    </w:p>
    <w:p w14:paraId="3EE935C7"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Debitorul are obligaţia efectuării plăţii sumelor stabilite prin decizia de recuperare a prefinanţării, în termen de 30 de zile de la data comunicării acesteia.</w:t>
      </w:r>
    </w:p>
    <w:p w14:paraId="13C0EDBC"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Titlul de creanţă constituie titlu executoriu la împlinirea termenului prevăzut la alin. (2</w:t>
      </w:r>
      <w:r w:rsidR="002C1220" w:rsidRPr="005404AD">
        <w:rPr>
          <w:szCs w:val="20"/>
        </w:rPr>
        <w:t>8</w:t>
      </w:r>
      <w:r w:rsidRPr="005404AD">
        <w:rPr>
          <w:szCs w:val="20"/>
        </w:rPr>
        <w:t>) al prezentei anexe.</w:t>
      </w:r>
    </w:p>
    <w:p w14:paraId="6B6D01FD"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xml:space="preserve">Debitorul datorează pentru neachitarea la termen a obligaţiilor stabilite prin titlul de creanţă o dobândă care se calculează prin aplicarea ratei dobânzii datorate la soldul rămas de plată din contravaloarea în lei a sumelor prevăzute la alin. </w:t>
      </w:r>
      <w:r w:rsidR="002C1220" w:rsidRPr="005404AD">
        <w:rPr>
          <w:szCs w:val="20"/>
        </w:rPr>
        <w:t>(6 și 18</w:t>
      </w:r>
      <w:r w:rsidRPr="005404AD">
        <w:rPr>
          <w:szCs w:val="20"/>
        </w:rPr>
        <w:t>) ale prezentei anexe, din prima zi de după expirarea termenului de plată stabilit în conformitate cu prevederile alin. (2</w:t>
      </w:r>
      <w:r w:rsidR="002C1220" w:rsidRPr="005404AD">
        <w:rPr>
          <w:szCs w:val="20"/>
        </w:rPr>
        <w:t>8</w:t>
      </w:r>
      <w:r w:rsidRPr="005404AD">
        <w:rPr>
          <w:szCs w:val="20"/>
        </w:rPr>
        <w:t>) al prezentei anexe până la data stingerii acesteia.</w:t>
      </w:r>
    </w:p>
    <w:p w14:paraId="4FF225B2"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 xml:space="preserve"> În cazul nerecuperării sumelor stabilite conform prevederilor alin. </w:t>
      </w:r>
      <w:r w:rsidR="002C1220" w:rsidRPr="005404AD">
        <w:rPr>
          <w:szCs w:val="20"/>
        </w:rPr>
        <w:t>(6 și 18</w:t>
      </w:r>
      <w:r w:rsidRPr="005404AD">
        <w:rPr>
          <w:szCs w:val="20"/>
        </w:rPr>
        <w:t xml:space="preserve">) ale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Legii nr. 207/2015. </w:t>
      </w:r>
    </w:p>
    <w:p w14:paraId="179CEEF7"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Recuperarea sumelor stabilite conform prevederilor alin. (</w:t>
      </w:r>
      <w:r w:rsidR="002C1220" w:rsidRPr="005404AD">
        <w:rPr>
          <w:szCs w:val="20"/>
        </w:rPr>
        <w:t>6 și 18</w:t>
      </w:r>
      <w:r w:rsidRPr="005404AD">
        <w:rPr>
          <w:szCs w:val="20"/>
        </w:rPr>
        <w:t xml:space="preserve">) ale prezentei anexe prin executare silită, în temeiul titlului executoriu, se efectuează în conturile indicate de organele fiscale competente. Sumele recuperate prin executare silită, precum şi sumele stinse prin </w:t>
      </w:r>
      <w:r w:rsidRPr="005404AD">
        <w:rPr>
          <w:szCs w:val="20"/>
        </w:rPr>
        <w:lastRenderedPageBreak/>
        <w:t>compensare se virează de îndată de către organele fiscale în conturile indicate în titlul de creanţă.</w:t>
      </w:r>
    </w:p>
    <w:p w14:paraId="7A883046"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În vederea încasării de la debitor a dobânzii prevăzute la alin. (3</w:t>
      </w:r>
      <w:r w:rsidR="002C1220" w:rsidRPr="005404AD">
        <w:rPr>
          <w:szCs w:val="20"/>
        </w:rPr>
        <w:t>0</w:t>
      </w:r>
      <w:r w:rsidRPr="005404AD">
        <w:rPr>
          <w:szCs w:val="20"/>
        </w:rPr>
        <w:t>) a prezentei anexe, AM POR va calcula cuantumul acesteia şi va emite decizia de stabilire a dobânzii, care constituie titlu de creanţă şi se comunică debitorului. Dispoziţiile alin. (</w:t>
      </w:r>
      <w:r w:rsidR="002C1220" w:rsidRPr="005404AD">
        <w:rPr>
          <w:szCs w:val="20"/>
        </w:rPr>
        <w:t>31</w:t>
      </w:r>
      <w:r w:rsidRPr="005404AD">
        <w:rPr>
          <w:szCs w:val="20"/>
        </w:rPr>
        <w:t>) al prezentei anexe sunt aplicabile în mod corespunzător.</w:t>
      </w:r>
    </w:p>
    <w:p w14:paraId="55B0F69F"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Rata dobânzii datorate este rata dobânzii de politică monetară a Băncii Naţionale a României în vigoare la data comunicării deciziei de recuperare a prefinanţării.</w:t>
      </w:r>
    </w:p>
    <w:p w14:paraId="00F22215"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Sumele reprezentând dobânzi datorate pentru neachitarea la termen a obligaţiilor prevăzute în titlul de creanţă se virează conform prevederilor alin. (3</w:t>
      </w:r>
      <w:r w:rsidR="00255609" w:rsidRPr="005404AD">
        <w:rPr>
          <w:szCs w:val="20"/>
        </w:rPr>
        <w:t>2</w:t>
      </w:r>
      <w:r w:rsidRPr="005404AD">
        <w:rPr>
          <w:szCs w:val="20"/>
        </w:rPr>
        <w:t xml:space="preserve">) al prezentei anexe. </w:t>
      </w:r>
    </w:p>
    <w:p w14:paraId="64123DD1"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Pentru a putea beneficia de prefinanţare, beneficiarul are obligaţia să deschidă un cont dedicat exclusiv pentru primirea prefinanţării şi efectuarea cheltuielilor pentru care a fost solicitată aceasta.</w:t>
      </w:r>
    </w:p>
    <w:p w14:paraId="2ADA71FD"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rFonts w:cs="Courier New"/>
          <w:szCs w:val="20"/>
        </w:rPr>
        <w:t>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14:paraId="1953CDE8"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Suma reprezentând dobânda netă, respectiv diferenţa dintre dobânda brută acumulată în conturile prevăzute la alin. (3</w:t>
      </w:r>
      <w:r w:rsidR="00255609" w:rsidRPr="005404AD">
        <w:rPr>
          <w:szCs w:val="20"/>
        </w:rPr>
        <w:t>7</w:t>
      </w:r>
      <w:r w:rsidRPr="005404AD">
        <w:rPr>
          <w:szCs w:val="20"/>
        </w:rPr>
        <w:t>) a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14:paraId="3F0EEC56" w14:textId="77777777" w:rsidR="00BE35CE" w:rsidRPr="005404AD" w:rsidRDefault="00BE35CE" w:rsidP="00BE35CE">
      <w:pPr>
        <w:numPr>
          <w:ilvl w:val="1"/>
          <w:numId w:val="1"/>
        </w:numPr>
        <w:tabs>
          <w:tab w:val="clear" w:pos="765"/>
          <w:tab w:val="num" w:pos="720"/>
        </w:tabs>
        <w:spacing w:after="0" w:line="240" w:lineRule="auto"/>
        <w:ind w:left="720"/>
        <w:jc w:val="both"/>
        <w:rPr>
          <w:szCs w:val="20"/>
        </w:rPr>
      </w:pPr>
      <w:r w:rsidRPr="005404AD">
        <w:rPr>
          <w:szCs w:val="20"/>
        </w:rPr>
        <w:t>În cazul în care beneficiarul nu efectuează viramentul sau sunt identificate neconcordanţe între sumele virate conform alin. (3</w:t>
      </w:r>
      <w:r w:rsidR="00255609" w:rsidRPr="005404AD">
        <w:rPr>
          <w:szCs w:val="20"/>
        </w:rPr>
        <w:t>8</w:t>
      </w:r>
      <w:r w:rsidRPr="005404AD">
        <w:rPr>
          <w:szCs w:val="20"/>
        </w:rPr>
        <w:t>)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14:paraId="3A8D7BC7" w14:textId="77777777" w:rsidR="00BE35CE" w:rsidRPr="004F452F" w:rsidRDefault="00BE35CE" w:rsidP="00BE35CE">
      <w:pPr>
        <w:spacing w:after="0"/>
        <w:ind w:left="765"/>
        <w:jc w:val="both"/>
        <w:rPr>
          <w:szCs w:val="20"/>
        </w:rPr>
      </w:pPr>
      <w:bookmarkStart w:id="2" w:name="_GoBack"/>
      <w:bookmarkEnd w:id="2"/>
    </w:p>
    <w:p w14:paraId="60D267A5" w14:textId="77777777" w:rsidR="00BE35CE" w:rsidRPr="004F452F" w:rsidRDefault="00BE35CE" w:rsidP="00BE35CE">
      <w:pPr>
        <w:spacing w:after="0"/>
        <w:ind w:left="765"/>
        <w:jc w:val="both"/>
        <w:rPr>
          <w:szCs w:val="20"/>
        </w:rPr>
      </w:pPr>
    </w:p>
    <w:p w14:paraId="02DF036E" w14:textId="77777777" w:rsidR="00BE35CE" w:rsidRDefault="00BE35CE" w:rsidP="00B06405">
      <w:pPr>
        <w:jc w:val="both"/>
        <w:rPr>
          <w:iCs/>
        </w:rPr>
      </w:pPr>
    </w:p>
    <w:p w14:paraId="4093484F" w14:textId="77777777" w:rsidR="00BE35CE" w:rsidRDefault="00BE35CE" w:rsidP="00B06405">
      <w:pPr>
        <w:jc w:val="both"/>
        <w:rPr>
          <w:iCs/>
        </w:rPr>
      </w:pPr>
    </w:p>
    <w:p w14:paraId="6D49E520" w14:textId="77777777" w:rsidR="00BE35CE" w:rsidRDefault="00BE35CE" w:rsidP="00B06405">
      <w:pPr>
        <w:jc w:val="both"/>
        <w:rPr>
          <w:iCs/>
        </w:rPr>
      </w:pPr>
    </w:p>
    <w:p w14:paraId="46E7F915" w14:textId="77777777" w:rsidR="00BE35CE" w:rsidRDefault="00BE35CE" w:rsidP="00B06405">
      <w:pPr>
        <w:jc w:val="both"/>
        <w:rPr>
          <w:iCs/>
        </w:rPr>
      </w:pPr>
    </w:p>
    <w:p w14:paraId="4C4B693A" w14:textId="77777777" w:rsidR="00BE35CE" w:rsidRDefault="00BE35CE" w:rsidP="00B06405">
      <w:pPr>
        <w:jc w:val="both"/>
        <w:rPr>
          <w:iCs/>
        </w:rPr>
      </w:pPr>
    </w:p>
    <w:p w14:paraId="0410C4AB" w14:textId="77777777" w:rsidR="00BE35CE" w:rsidRDefault="00BE35CE" w:rsidP="00B06405">
      <w:pPr>
        <w:jc w:val="both"/>
        <w:rPr>
          <w:iCs/>
        </w:rPr>
      </w:pPr>
    </w:p>
    <w:p w14:paraId="12558B7F" w14:textId="77777777" w:rsidR="00BE35CE" w:rsidRDefault="00BE35CE" w:rsidP="00B06405">
      <w:pPr>
        <w:jc w:val="both"/>
        <w:rPr>
          <w:iCs/>
        </w:rPr>
      </w:pPr>
    </w:p>
    <w:p w14:paraId="76D54387" w14:textId="77777777" w:rsidR="00BE35CE" w:rsidRPr="00634CF8" w:rsidRDefault="00BE35CE" w:rsidP="00B06405">
      <w:pPr>
        <w:jc w:val="both"/>
        <w:rPr>
          <w:iCs/>
        </w:rPr>
      </w:pPr>
    </w:p>
    <w:p w14:paraId="6E8C7B51" w14:textId="77777777" w:rsidR="000277EB" w:rsidRDefault="000277EB" w:rsidP="001154D5">
      <w:pPr>
        <w:jc w:val="both"/>
      </w:pPr>
    </w:p>
    <w:sectPr w:rsidR="000277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1">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2">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1"/>
  </w:num>
  <w:num w:numId="2">
    <w:abstractNumId w:val="0"/>
  </w:num>
  <w:num w:numId="3">
    <w:abstractNumId w:val="3"/>
  </w:num>
  <w:num w:numId="4">
    <w:abstractNumId w:val="2"/>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B5E"/>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3EF"/>
    <w:rsid w:val="00004FA5"/>
    <w:rsid w:val="00004FFE"/>
    <w:rsid w:val="000054FE"/>
    <w:rsid w:val="0000568B"/>
    <w:rsid w:val="00005698"/>
    <w:rsid w:val="000056CA"/>
    <w:rsid w:val="00005A18"/>
    <w:rsid w:val="00006490"/>
    <w:rsid w:val="00006A1E"/>
    <w:rsid w:val="00006CCF"/>
    <w:rsid w:val="0000779F"/>
    <w:rsid w:val="00010431"/>
    <w:rsid w:val="000108E6"/>
    <w:rsid w:val="00010B1B"/>
    <w:rsid w:val="0001149D"/>
    <w:rsid w:val="00011661"/>
    <w:rsid w:val="00011991"/>
    <w:rsid w:val="000122B4"/>
    <w:rsid w:val="0001268D"/>
    <w:rsid w:val="0001289C"/>
    <w:rsid w:val="00012FCC"/>
    <w:rsid w:val="00013421"/>
    <w:rsid w:val="00013A2A"/>
    <w:rsid w:val="00013B79"/>
    <w:rsid w:val="00013BCB"/>
    <w:rsid w:val="00013BFD"/>
    <w:rsid w:val="00014001"/>
    <w:rsid w:val="00014528"/>
    <w:rsid w:val="00014F51"/>
    <w:rsid w:val="0001610A"/>
    <w:rsid w:val="0001642C"/>
    <w:rsid w:val="0001670E"/>
    <w:rsid w:val="00016CD7"/>
    <w:rsid w:val="00016ECF"/>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473"/>
    <w:rsid w:val="00030813"/>
    <w:rsid w:val="000311E8"/>
    <w:rsid w:val="000316DC"/>
    <w:rsid w:val="0003184A"/>
    <w:rsid w:val="00031A0A"/>
    <w:rsid w:val="00031D25"/>
    <w:rsid w:val="0003251D"/>
    <w:rsid w:val="0003266E"/>
    <w:rsid w:val="000326C1"/>
    <w:rsid w:val="000327B4"/>
    <w:rsid w:val="000327DF"/>
    <w:rsid w:val="00033337"/>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C76"/>
    <w:rsid w:val="00043F68"/>
    <w:rsid w:val="000443B5"/>
    <w:rsid w:val="000446BB"/>
    <w:rsid w:val="00044742"/>
    <w:rsid w:val="00044ED2"/>
    <w:rsid w:val="00045485"/>
    <w:rsid w:val="000455AC"/>
    <w:rsid w:val="00045E24"/>
    <w:rsid w:val="000465BB"/>
    <w:rsid w:val="000466A1"/>
    <w:rsid w:val="00046A67"/>
    <w:rsid w:val="00046F35"/>
    <w:rsid w:val="00050191"/>
    <w:rsid w:val="000505D0"/>
    <w:rsid w:val="00050AD8"/>
    <w:rsid w:val="00051373"/>
    <w:rsid w:val="00052157"/>
    <w:rsid w:val="00052AA5"/>
    <w:rsid w:val="00052E37"/>
    <w:rsid w:val="00052F1D"/>
    <w:rsid w:val="00052F5E"/>
    <w:rsid w:val="0005329F"/>
    <w:rsid w:val="00053805"/>
    <w:rsid w:val="00053B1D"/>
    <w:rsid w:val="00054B3B"/>
    <w:rsid w:val="00054BB6"/>
    <w:rsid w:val="00055E44"/>
    <w:rsid w:val="00056080"/>
    <w:rsid w:val="000560BD"/>
    <w:rsid w:val="000561B5"/>
    <w:rsid w:val="000563F7"/>
    <w:rsid w:val="00056A7E"/>
    <w:rsid w:val="00056B91"/>
    <w:rsid w:val="00057437"/>
    <w:rsid w:val="000577FC"/>
    <w:rsid w:val="000578FE"/>
    <w:rsid w:val="00057B35"/>
    <w:rsid w:val="00057D03"/>
    <w:rsid w:val="00057D60"/>
    <w:rsid w:val="00057D8C"/>
    <w:rsid w:val="00057F9D"/>
    <w:rsid w:val="00060A9F"/>
    <w:rsid w:val="0006116B"/>
    <w:rsid w:val="0006148F"/>
    <w:rsid w:val="000617B3"/>
    <w:rsid w:val="00061C59"/>
    <w:rsid w:val="0006209C"/>
    <w:rsid w:val="00062A2A"/>
    <w:rsid w:val="00063086"/>
    <w:rsid w:val="0006318B"/>
    <w:rsid w:val="00063742"/>
    <w:rsid w:val="00063CF7"/>
    <w:rsid w:val="00064203"/>
    <w:rsid w:val="00064B02"/>
    <w:rsid w:val="00065962"/>
    <w:rsid w:val="00065CEC"/>
    <w:rsid w:val="00065E0D"/>
    <w:rsid w:val="000661C1"/>
    <w:rsid w:val="00066C8D"/>
    <w:rsid w:val="00067033"/>
    <w:rsid w:val="000670BB"/>
    <w:rsid w:val="0006733C"/>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7033"/>
    <w:rsid w:val="0007703B"/>
    <w:rsid w:val="0007743F"/>
    <w:rsid w:val="00077993"/>
    <w:rsid w:val="00077A07"/>
    <w:rsid w:val="00077AD0"/>
    <w:rsid w:val="00077D0F"/>
    <w:rsid w:val="00077D32"/>
    <w:rsid w:val="00077FF9"/>
    <w:rsid w:val="0008075F"/>
    <w:rsid w:val="000812FD"/>
    <w:rsid w:val="00081315"/>
    <w:rsid w:val="00081628"/>
    <w:rsid w:val="00081820"/>
    <w:rsid w:val="00081F21"/>
    <w:rsid w:val="0008258D"/>
    <w:rsid w:val="0008284D"/>
    <w:rsid w:val="00082A6B"/>
    <w:rsid w:val="000833D5"/>
    <w:rsid w:val="00083704"/>
    <w:rsid w:val="00084C35"/>
    <w:rsid w:val="000856C4"/>
    <w:rsid w:val="00085D34"/>
    <w:rsid w:val="00086032"/>
    <w:rsid w:val="00086171"/>
    <w:rsid w:val="00086897"/>
    <w:rsid w:val="00087205"/>
    <w:rsid w:val="000878C4"/>
    <w:rsid w:val="00087B43"/>
    <w:rsid w:val="00090183"/>
    <w:rsid w:val="0009030A"/>
    <w:rsid w:val="00090CF1"/>
    <w:rsid w:val="00091FB7"/>
    <w:rsid w:val="00092165"/>
    <w:rsid w:val="0009230B"/>
    <w:rsid w:val="0009236F"/>
    <w:rsid w:val="00092567"/>
    <w:rsid w:val="0009263F"/>
    <w:rsid w:val="00092EF0"/>
    <w:rsid w:val="000930DF"/>
    <w:rsid w:val="000934C3"/>
    <w:rsid w:val="000940B1"/>
    <w:rsid w:val="0009434A"/>
    <w:rsid w:val="000946B1"/>
    <w:rsid w:val="00094761"/>
    <w:rsid w:val="00094B5E"/>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791"/>
    <w:rsid w:val="000A0ABB"/>
    <w:rsid w:val="000A0F07"/>
    <w:rsid w:val="000A1639"/>
    <w:rsid w:val="000A1B42"/>
    <w:rsid w:val="000A2105"/>
    <w:rsid w:val="000A2405"/>
    <w:rsid w:val="000A2A91"/>
    <w:rsid w:val="000A2D5B"/>
    <w:rsid w:val="000A31AB"/>
    <w:rsid w:val="000A3636"/>
    <w:rsid w:val="000A3BB7"/>
    <w:rsid w:val="000A42D7"/>
    <w:rsid w:val="000A4B1E"/>
    <w:rsid w:val="000A566F"/>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BFA"/>
    <w:rsid w:val="000C1F65"/>
    <w:rsid w:val="000C2752"/>
    <w:rsid w:val="000C2B34"/>
    <w:rsid w:val="000C2CCE"/>
    <w:rsid w:val="000C2FCD"/>
    <w:rsid w:val="000C339F"/>
    <w:rsid w:val="000C3A0F"/>
    <w:rsid w:val="000C4A28"/>
    <w:rsid w:val="000C4FA1"/>
    <w:rsid w:val="000C4FF2"/>
    <w:rsid w:val="000C5221"/>
    <w:rsid w:val="000C5445"/>
    <w:rsid w:val="000C54CD"/>
    <w:rsid w:val="000C5C3E"/>
    <w:rsid w:val="000C5E17"/>
    <w:rsid w:val="000C5E97"/>
    <w:rsid w:val="000C6484"/>
    <w:rsid w:val="000C65F8"/>
    <w:rsid w:val="000C66BB"/>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B04"/>
    <w:rsid w:val="000E1CBB"/>
    <w:rsid w:val="000E20AF"/>
    <w:rsid w:val="000E235E"/>
    <w:rsid w:val="000E2F74"/>
    <w:rsid w:val="000E3708"/>
    <w:rsid w:val="000E38C5"/>
    <w:rsid w:val="000E4412"/>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420"/>
    <w:rsid w:val="000F2956"/>
    <w:rsid w:val="000F2BEB"/>
    <w:rsid w:val="000F3235"/>
    <w:rsid w:val="000F410A"/>
    <w:rsid w:val="000F46C5"/>
    <w:rsid w:val="000F4B96"/>
    <w:rsid w:val="000F4C06"/>
    <w:rsid w:val="000F4CF8"/>
    <w:rsid w:val="000F5835"/>
    <w:rsid w:val="000F5D5C"/>
    <w:rsid w:val="000F64EF"/>
    <w:rsid w:val="000F6BF2"/>
    <w:rsid w:val="000F6DAD"/>
    <w:rsid w:val="000F6EA9"/>
    <w:rsid w:val="000F7992"/>
    <w:rsid w:val="000F7DE6"/>
    <w:rsid w:val="000F7F32"/>
    <w:rsid w:val="0010056E"/>
    <w:rsid w:val="00100E22"/>
    <w:rsid w:val="001011C1"/>
    <w:rsid w:val="00101604"/>
    <w:rsid w:val="00101BFA"/>
    <w:rsid w:val="00102555"/>
    <w:rsid w:val="00102A40"/>
    <w:rsid w:val="00102FD3"/>
    <w:rsid w:val="001040F3"/>
    <w:rsid w:val="0010444D"/>
    <w:rsid w:val="00104705"/>
    <w:rsid w:val="00104E9C"/>
    <w:rsid w:val="00105157"/>
    <w:rsid w:val="0010520C"/>
    <w:rsid w:val="00105E3D"/>
    <w:rsid w:val="00105EAC"/>
    <w:rsid w:val="0010613F"/>
    <w:rsid w:val="0010650C"/>
    <w:rsid w:val="00106DA3"/>
    <w:rsid w:val="001071AD"/>
    <w:rsid w:val="0010723B"/>
    <w:rsid w:val="00107CB3"/>
    <w:rsid w:val="00107DF8"/>
    <w:rsid w:val="001104A7"/>
    <w:rsid w:val="001104E8"/>
    <w:rsid w:val="0011145D"/>
    <w:rsid w:val="00111709"/>
    <w:rsid w:val="00111734"/>
    <w:rsid w:val="00111D4C"/>
    <w:rsid w:val="00111DBD"/>
    <w:rsid w:val="00112702"/>
    <w:rsid w:val="0011309B"/>
    <w:rsid w:val="0011335C"/>
    <w:rsid w:val="0011356D"/>
    <w:rsid w:val="00113618"/>
    <w:rsid w:val="00113E0B"/>
    <w:rsid w:val="00114925"/>
    <w:rsid w:val="00114B65"/>
    <w:rsid w:val="00114CAE"/>
    <w:rsid w:val="00115273"/>
    <w:rsid w:val="001152A8"/>
    <w:rsid w:val="001154D5"/>
    <w:rsid w:val="00115916"/>
    <w:rsid w:val="00115A99"/>
    <w:rsid w:val="00115C01"/>
    <w:rsid w:val="001160DB"/>
    <w:rsid w:val="0011653D"/>
    <w:rsid w:val="00117243"/>
    <w:rsid w:val="00117278"/>
    <w:rsid w:val="00117F33"/>
    <w:rsid w:val="00117F38"/>
    <w:rsid w:val="001200CB"/>
    <w:rsid w:val="00120445"/>
    <w:rsid w:val="0012046C"/>
    <w:rsid w:val="00120777"/>
    <w:rsid w:val="00121F4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8CD"/>
    <w:rsid w:val="00130C2C"/>
    <w:rsid w:val="00130C60"/>
    <w:rsid w:val="00130EF4"/>
    <w:rsid w:val="0013162F"/>
    <w:rsid w:val="001317E3"/>
    <w:rsid w:val="00131AB3"/>
    <w:rsid w:val="00132142"/>
    <w:rsid w:val="00132946"/>
    <w:rsid w:val="00132968"/>
    <w:rsid w:val="001329A3"/>
    <w:rsid w:val="00133232"/>
    <w:rsid w:val="00133520"/>
    <w:rsid w:val="00133E7D"/>
    <w:rsid w:val="00134301"/>
    <w:rsid w:val="00134404"/>
    <w:rsid w:val="00134550"/>
    <w:rsid w:val="00134B07"/>
    <w:rsid w:val="00134BE3"/>
    <w:rsid w:val="001358C3"/>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50044"/>
    <w:rsid w:val="00150292"/>
    <w:rsid w:val="001503AA"/>
    <w:rsid w:val="00150D3E"/>
    <w:rsid w:val="00150F80"/>
    <w:rsid w:val="00151494"/>
    <w:rsid w:val="00151707"/>
    <w:rsid w:val="00151747"/>
    <w:rsid w:val="0015178C"/>
    <w:rsid w:val="00151A03"/>
    <w:rsid w:val="00151BF9"/>
    <w:rsid w:val="00151DC5"/>
    <w:rsid w:val="00151E0F"/>
    <w:rsid w:val="001521AE"/>
    <w:rsid w:val="001522C2"/>
    <w:rsid w:val="00152433"/>
    <w:rsid w:val="001535DF"/>
    <w:rsid w:val="001537FA"/>
    <w:rsid w:val="0015395B"/>
    <w:rsid w:val="00154372"/>
    <w:rsid w:val="0015469A"/>
    <w:rsid w:val="00154A12"/>
    <w:rsid w:val="00154AE5"/>
    <w:rsid w:val="00155A8D"/>
    <w:rsid w:val="00155ACE"/>
    <w:rsid w:val="00155D0F"/>
    <w:rsid w:val="0015631E"/>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40E3"/>
    <w:rsid w:val="00164C01"/>
    <w:rsid w:val="00164CED"/>
    <w:rsid w:val="00165495"/>
    <w:rsid w:val="001657B5"/>
    <w:rsid w:val="0016595F"/>
    <w:rsid w:val="00165C85"/>
    <w:rsid w:val="00165D0D"/>
    <w:rsid w:val="00166095"/>
    <w:rsid w:val="0016669C"/>
    <w:rsid w:val="001668BB"/>
    <w:rsid w:val="00166E6F"/>
    <w:rsid w:val="00167576"/>
    <w:rsid w:val="001678F2"/>
    <w:rsid w:val="0016795E"/>
    <w:rsid w:val="00167981"/>
    <w:rsid w:val="00167B81"/>
    <w:rsid w:val="001700BE"/>
    <w:rsid w:val="00170203"/>
    <w:rsid w:val="00170F59"/>
    <w:rsid w:val="0017115F"/>
    <w:rsid w:val="0017122A"/>
    <w:rsid w:val="00171454"/>
    <w:rsid w:val="00171765"/>
    <w:rsid w:val="00171A27"/>
    <w:rsid w:val="00171EDB"/>
    <w:rsid w:val="001727BD"/>
    <w:rsid w:val="00172FFE"/>
    <w:rsid w:val="00173026"/>
    <w:rsid w:val="00173334"/>
    <w:rsid w:val="00173362"/>
    <w:rsid w:val="0017342D"/>
    <w:rsid w:val="00173897"/>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610"/>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B9"/>
    <w:rsid w:val="00183830"/>
    <w:rsid w:val="00183B1F"/>
    <w:rsid w:val="00183C6A"/>
    <w:rsid w:val="00184049"/>
    <w:rsid w:val="00184DF4"/>
    <w:rsid w:val="00184FA1"/>
    <w:rsid w:val="00185085"/>
    <w:rsid w:val="00185205"/>
    <w:rsid w:val="00185590"/>
    <w:rsid w:val="001867FC"/>
    <w:rsid w:val="001876D2"/>
    <w:rsid w:val="001878E2"/>
    <w:rsid w:val="00190122"/>
    <w:rsid w:val="00190A41"/>
    <w:rsid w:val="0019115C"/>
    <w:rsid w:val="00191A82"/>
    <w:rsid w:val="00191B0D"/>
    <w:rsid w:val="00191C1B"/>
    <w:rsid w:val="00192A05"/>
    <w:rsid w:val="00192ACB"/>
    <w:rsid w:val="00192ECE"/>
    <w:rsid w:val="001935F0"/>
    <w:rsid w:val="001936D0"/>
    <w:rsid w:val="0019425D"/>
    <w:rsid w:val="0019444A"/>
    <w:rsid w:val="001944FA"/>
    <w:rsid w:val="0019480C"/>
    <w:rsid w:val="0019485D"/>
    <w:rsid w:val="001949F1"/>
    <w:rsid w:val="0019546A"/>
    <w:rsid w:val="00195E68"/>
    <w:rsid w:val="0019633A"/>
    <w:rsid w:val="00196B80"/>
    <w:rsid w:val="001977AA"/>
    <w:rsid w:val="00197E7F"/>
    <w:rsid w:val="001A0846"/>
    <w:rsid w:val="001A0A31"/>
    <w:rsid w:val="001A0A4F"/>
    <w:rsid w:val="001A0C35"/>
    <w:rsid w:val="001A1389"/>
    <w:rsid w:val="001A1392"/>
    <w:rsid w:val="001A15D0"/>
    <w:rsid w:val="001A18B6"/>
    <w:rsid w:val="001A1C7B"/>
    <w:rsid w:val="001A1F1D"/>
    <w:rsid w:val="001A1F65"/>
    <w:rsid w:val="001A2523"/>
    <w:rsid w:val="001A2557"/>
    <w:rsid w:val="001A2719"/>
    <w:rsid w:val="001A29BD"/>
    <w:rsid w:val="001A3665"/>
    <w:rsid w:val="001A3ACA"/>
    <w:rsid w:val="001A3EEC"/>
    <w:rsid w:val="001A3F10"/>
    <w:rsid w:val="001A4343"/>
    <w:rsid w:val="001A472D"/>
    <w:rsid w:val="001A4814"/>
    <w:rsid w:val="001A4988"/>
    <w:rsid w:val="001A4B11"/>
    <w:rsid w:val="001A4D3D"/>
    <w:rsid w:val="001A5608"/>
    <w:rsid w:val="001A5BA3"/>
    <w:rsid w:val="001A5FAA"/>
    <w:rsid w:val="001A6881"/>
    <w:rsid w:val="001A6BE0"/>
    <w:rsid w:val="001A73DB"/>
    <w:rsid w:val="001A7C16"/>
    <w:rsid w:val="001B04E2"/>
    <w:rsid w:val="001B0800"/>
    <w:rsid w:val="001B0B62"/>
    <w:rsid w:val="001B0B6F"/>
    <w:rsid w:val="001B145C"/>
    <w:rsid w:val="001B14EB"/>
    <w:rsid w:val="001B1561"/>
    <w:rsid w:val="001B1A76"/>
    <w:rsid w:val="001B1C19"/>
    <w:rsid w:val="001B1E93"/>
    <w:rsid w:val="001B25FC"/>
    <w:rsid w:val="001B2EF0"/>
    <w:rsid w:val="001B3006"/>
    <w:rsid w:val="001B34B8"/>
    <w:rsid w:val="001B34D2"/>
    <w:rsid w:val="001B395D"/>
    <w:rsid w:val="001B395F"/>
    <w:rsid w:val="001B3DBF"/>
    <w:rsid w:val="001B4291"/>
    <w:rsid w:val="001B4517"/>
    <w:rsid w:val="001B47B9"/>
    <w:rsid w:val="001B482D"/>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2D3"/>
    <w:rsid w:val="001D59B4"/>
    <w:rsid w:val="001D5DC6"/>
    <w:rsid w:val="001D712B"/>
    <w:rsid w:val="001D7504"/>
    <w:rsid w:val="001D7C53"/>
    <w:rsid w:val="001D7C85"/>
    <w:rsid w:val="001D7CDF"/>
    <w:rsid w:val="001E0307"/>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43D"/>
    <w:rsid w:val="001E5C57"/>
    <w:rsid w:val="001E6161"/>
    <w:rsid w:val="001E6701"/>
    <w:rsid w:val="001E6815"/>
    <w:rsid w:val="001E6A0F"/>
    <w:rsid w:val="001E70E8"/>
    <w:rsid w:val="001E7177"/>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20F"/>
    <w:rsid w:val="001F457F"/>
    <w:rsid w:val="001F45E1"/>
    <w:rsid w:val="001F4B58"/>
    <w:rsid w:val="001F566A"/>
    <w:rsid w:val="001F5DEA"/>
    <w:rsid w:val="001F5EEB"/>
    <w:rsid w:val="001F5FB8"/>
    <w:rsid w:val="001F6362"/>
    <w:rsid w:val="001F64A5"/>
    <w:rsid w:val="001F6B73"/>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9FB"/>
    <w:rsid w:val="002206A4"/>
    <w:rsid w:val="00220883"/>
    <w:rsid w:val="00220CE9"/>
    <w:rsid w:val="0022151F"/>
    <w:rsid w:val="00221683"/>
    <w:rsid w:val="00221D5B"/>
    <w:rsid w:val="002223D8"/>
    <w:rsid w:val="0022243D"/>
    <w:rsid w:val="00222843"/>
    <w:rsid w:val="00222861"/>
    <w:rsid w:val="002228D1"/>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D72"/>
    <w:rsid w:val="00233049"/>
    <w:rsid w:val="00233272"/>
    <w:rsid w:val="002332CE"/>
    <w:rsid w:val="002334B6"/>
    <w:rsid w:val="002335A7"/>
    <w:rsid w:val="002336A2"/>
    <w:rsid w:val="0023539E"/>
    <w:rsid w:val="00235902"/>
    <w:rsid w:val="00235A4F"/>
    <w:rsid w:val="0023637D"/>
    <w:rsid w:val="00236501"/>
    <w:rsid w:val="00236AF5"/>
    <w:rsid w:val="002379AC"/>
    <w:rsid w:val="00237E3C"/>
    <w:rsid w:val="0024056C"/>
    <w:rsid w:val="00240612"/>
    <w:rsid w:val="002407A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5ED"/>
    <w:rsid w:val="002459F9"/>
    <w:rsid w:val="00245C18"/>
    <w:rsid w:val="00245D20"/>
    <w:rsid w:val="00245F14"/>
    <w:rsid w:val="002463AD"/>
    <w:rsid w:val="0024652D"/>
    <w:rsid w:val="002465F9"/>
    <w:rsid w:val="002466FE"/>
    <w:rsid w:val="00246752"/>
    <w:rsid w:val="00246A74"/>
    <w:rsid w:val="0024711F"/>
    <w:rsid w:val="00247135"/>
    <w:rsid w:val="002474B2"/>
    <w:rsid w:val="00247C85"/>
    <w:rsid w:val="00247DFD"/>
    <w:rsid w:val="002500CA"/>
    <w:rsid w:val="00250434"/>
    <w:rsid w:val="0025069C"/>
    <w:rsid w:val="0025075C"/>
    <w:rsid w:val="00250AEA"/>
    <w:rsid w:val="00250E38"/>
    <w:rsid w:val="00250E65"/>
    <w:rsid w:val="00250F59"/>
    <w:rsid w:val="00251291"/>
    <w:rsid w:val="00251624"/>
    <w:rsid w:val="0025195D"/>
    <w:rsid w:val="002519EE"/>
    <w:rsid w:val="00251BCB"/>
    <w:rsid w:val="00251DF2"/>
    <w:rsid w:val="00251F08"/>
    <w:rsid w:val="00251FF1"/>
    <w:rsid w:val="00252606"/>
    <w:rsid w:val="0025289D"/>
    <w:rsid w:val="00253962"/>
    <w:rsid w:val="002539B1"/>
    <w:rsid w:val="00253CA9"/>
    <w:rsid w:val="00254484"/>
    <w:rsid w:val="002553DA"/>
    <w:rsid w:val="00255609"/>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29"/>
    <w:rsid w:val="00264096"/>
    <w:rsid w:val="00264946"/>
    <w:rsid w:val="00264C80"/>
    <w:rsid w:val="00264E82"/>
    <w:rsid w:val="00264E97"/>
    <w:rsid w:val="002650A3"/>
    <w:rsid w:val="0026583D"/>
    <w:rsid w:val="002658BB"/>
    <w:rsid w:val="002659C0"/>
    <w:rsid w:val="00265CD8"/>
    <w:rsid w:val="0026601C"/>
    <w:rsid w:val="00266668"/>
    <w:rsid w:val="00266B3F"/>
    <w:rsid w:val="00267272"/>
    <w:rsid w:val="00267425"/>
    <w:rsid w:val="0026756D"/>
    <w:rsid w:val="00267A1F"/>
    <w:rsid w:val="002708D1"/>
    <w:rsid w:val="00271051"/>
    <w:rsid w:val="002712AF"/>
    <w:rsid w:val="0027164D"/>
    <w:rsid w:val="0027168C"/>
    <w:rsid w:val="00271908"/>
    <w:rsid w:val="0027197C"/>
    <w:rsid w:val="00271D9E"/>
    <w:rsid w:val="002720AE"/>
    <w:rsid w:val="00272383"/>
    <w:rsid w:val="002725CA"/>
    <w:rsid w:val="00272E3C"/>
    <w:rsid w:val="00273396"/>
    <w:rsid w:val="00273A13"/>
    <w:rsid w:val="00273D35"/>
    <w:rsid w:val="00273FB2"/>
    <w:rsid w:val="002742D7"/>
    <w:rsid w:val="00274769"/>
    <w:rsid w:val="00274AD6"/>
    <w:rsid w:val="002751A0"/>
    <w:rsid w:val="002759E7"/>
    <w:rsid w:val="00275EB8"/>
    <w:rsid w:val="00275F81"/>
    <w:rsid w:val="00276047"/>
    <w:rsid w:val="00276305"/>
    <w:rsid w:val="0027664C"/>
    <w:rsid w:val="00276BBA"/>
    <w:rsid w:val="00277103"/>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83D"/>
    <w:rsid w:val="002874C4"/>
    <w:rsid w:val="002879DE"/>
    <w:rsid w:val="00290777"/>
    <w:rsid w:val="00290AD1"/>
    <w:rsid w:val="00290F2A"/>
    <w:rsid w:val="00291206"/>
    <w:rsid w:val="00291239"/>
    <w:rsid w:val="00291463"/>
    <w:rsid w:val="002915B8"/>
    <w:rsid w:val="002919FD"/>
    <w:rsid w:val="00291AD2"/>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6193"/>
    <w:rsid w:val="002A66C6"/>
    <w:rsid w:val="002A6932"/>
    <w:rsid w:val="002A757C"/>
    <w:rsid w:val="002A7752"/>
    <w:rsid w:val="002A7EBA"/>
    <w:rsid w:val="002B00AA"/>
    <w:rsid w:val="002B0270"/>
    <w:rsid w:val="002B06AC"/>
    <w:rsid w:val="002B0A27"/>
    <w:rsid w:val="002B0B48"/>
    <w:rsid w:val="002B0E1B"/>
    <w:rsid w:val="002B1462"/>
    <w:rsid w:val="002B182D"/>
    <w:rsid w:val="002B191E"/>
    <w:rsid w:val="002B1EA3"/>
    <w:rsid w:val="002B255B"/>
    <w:rsid w:val="002B284D"/>
    <w:rsid w:val="002B32F0"/>
    <w:rsid w:val="002B3361"/>
    <w:rsid w:val="002B3925"/>
    <w:rsid w:val="002B3E46"/>
    <w:rsid w:val="002B4C93"/>
    <w:rsid w:val="002B50A4"/>
    <w:rsid w:val="002B5417"/>
    <w:rsid w:val="002B5AEB"/>
    <w:rsid w:val="002B6256"/>
    <w:rsid w:val="002B64AB"/>
    <w:rsid w:val="002B65DA"/>
    <w:rsid w:val="002B6BE1"/>
    <w:rsid w:val="002B6CD8"/>
    <w:rsid w:val="002B6F99"/>
    <w:rsid w:val="002B700F"/>
    <w:rsid w:val="002B716B"/>
    <w:rsid w:val="002B71AF"/>
    <w:rsid w:val="002B78FA"/>
    <w:rsid w:val="002B7A0E"/>
    <w:rsid w:val="002C0079"/>
    <w:rsid w:val="002C0312"/>
    <w:rsid w:val="002C0397"/>
    <w:rsid w:val="002C0444"/>
    <w:rsid w:val="002C108C"/>
    <w:rsid w:val="002C1220"/>
    <w:rsid w:val="002C1235"/>
    <w:rsid w:val="002C1911"/>
    <w:rsid w:val="002C19C5"/>
    <w:rsid w:val="002C1D70"/>
    <w:rsid w:val="002C1F5C"/>
    <w:rsid w:val="002C2B02"/>
    <w:rsid w:val="002C2B3E"/>
    <w:rsid w:val="002C2EBB"/>
    <w:rsid w:val="002C3291"/>
    <w:rsid w:val="002C32C3"/>
    <w:rsid w:val="002C3822"/>
    <w:rsid w:val="002C41D7"/>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B7E"/>
    <w:rsid w:val="002D1C5B"/>
    <w:rsid w:val="002D1F59"/>
    <w:rsid w:val="002D2176"/>
    <w:rsid w:val="002D2AAC"/>
    <w:rsid w:val="002D3167"/>
    <w:rsid w:val="002D31F1"/>
    <w:rsid w:val="002D3653"/>
    <w:rsid w:val="002D3A9C"/>
    <w:rsid w:val="002D42B4"/>
    <w:rsid w:val="002D44B5"/>
    <w:rsid w:val="002D4C2C"/>
    <w:rsid w:val="002D5208"/>
    <w:rsid w:val="002D52C7"/>
    <w:rsid w:val="002D57A3"/>
    <w:rsid w:val="002D584B"/>
    <w:rsid w:val="002D67C0"/>
    <w:rsid w:val="002D68A2"/>
    <w:rsid w:val="002D6924"/>
    <w:rsid w:val="002D72BC"/>
    <w:rsid w:val="002D777D"/>
    <w:rsid w:val="002D77AF"/>
    <w:rsid w:val="002D791B"/>
    <w:rsid w:val="002E0299"/>
    <w:rsid w:val="002E044E"/>
    <w:rsid w:val="002E087B"/>
    <w:rsid w:val="002E0935"/>
    <w:rsid w:val="002E0BCF"/>
    <w:rsid w:val="002E0BD7"/>
    <w:rsid w:val="002E0C20"/>
    <w:rsid w:val="002E0F1E"/>
    <w:rsid w:val="002E10D3"/>
    <w:rsid w:val="002E12EA"/>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C0"/>
    <w:rsid w:val="002E59F3"/>
    <w:rsid w:val="002E5BE6"/>
    <w:rsid w:val="002E63F1"/>
    <w:rsid w:val="002E6ABC"/>
    <w:rsid w:val="002E6B8D"/>
    <w:rsid w:val="002E721D"/>
    <w:rsid w:val="002E75CE"/>
    <w:rsid w:val="002E7E1E"/>
    <w:rsid w:val="002F0500"/>
    <w:rsid w:val="002F125B"/>
    <w:rsid w:val="002F1361"/>
    <w:rsid w:val="002F1524"/>
    <w:rsid w:val="002F2007"/>
    <w:rsid w:val="002F301E"/>
    <w:rsid w:val="002F355C"/>
    <w:rsid w:val="002F3B5E"/>
    <w:rsid w:val="002F45F1"/>
    <w:rsid w:val="002F4D1E"/>
    <w:rsid w:val="002F4F13"/>
    <w:rsid w:val="002F51FC"/>
    <w:rsid w:val="002F52E0"/>
    <w:rsid w:val="002F5A20"/>
    <w:rsid w:val="002F5DD7"/>
    <w:rsid w:val="002F5E1F"/>
    <w:rsid w:val="002F6232"/>
    <w:rsid w:val="002F65D1"/>
    <w:rsid w:val="002F68EC"/>
    <w:rsid w:val="002F7074"/>
    <w:rsid w:val="002F7133"/>
    <w:rsid w:val="002F716A"/>
    <w:rsid w:val="002F743A"/>
    <w:rsid w:val="002F781F"/>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5247"/>
    <w:rsid w:val="00305782"/>
    <w:rsid w:val="00305B00"/>
    <w:rsid w:val="003062D1"/>
    <w:rsid w:val="003063D4"/>
    <w:rsid w:val="00306B84"/>
    <w:rsid w:val="00306CC4"/>
    <w:rsid w:val="00306F79"/>
    <w:rsid w:val="0030716A"/>
    <w:rsid w:val="003071F5"/>
    <w:rsid w:val="00307B1A"/>
    <w:rsid w:val="00307E42"/>
    <w:rsid w:val="00310122"/>
    <w:rsid w:val="0031121C"/>
    <w:rsid w:val="003113B0"/>
    <w:rsid w:val="00311519"/>
    <w:rsid w:val="00311A66"/>
    <w:rsid w:val="0031202D"/>
    <w:rsid w:val="00312AE7"/>
    <w:rsid w:val="00312D3A"/>
    <w:rsid w:val="00312ED6"/>
    <w:rsid w:val="00313158"/>
    <w:rsid w:val="00313232"/>
    <w:rsid w:val="00313374"/>
    <w:rsid w:val="003136FF"/>
    <w:rsid w:val="003139A0"/>
    <w:rsid w:val="003140ED"/>
    <w:rsid w:val="00314B4B"/>
    <w:rsid w:val="00314F88"/>
    <w:rsid w:val="003151C2"/>
    <w:rsid w:val="00315448"/>
    <w:rsid w:val="00315DAC"/>
    <w:rsid w:val="00315E14"/>
    <w:rsid w:val="00315E3D"/>
    <w:rsid w:val="0031608E"/>
    <w:rsid w:val="003160E8"/>
    <w:rsid w:val="00316315"/>
    <w:rsid w:val="003163BF"/>
    <w:rsid w:val="00316DEE"/>
    <w:rsid w:val="0031701A"/>
    <w:rsid w:val="0031757E"/>
    <w:rsid w:val="003206F2"/>
    <w:rsid w:val="003211B5"/>
    <w:rsid w:val="00321289"/>
    <w:rsid w:val="0032138F"/>
    <w:rsid w:val="00321616"/>
    <w:rsid w:val="00321A4E"/>
    <w:rsid w:val="0032207E"/>
    <w:rsid w:val="00322185"/>
    <w:rsid w:val="00322E0E"/>
    <w:rsid w:val="00322E47"/>
    <w:rsid w:val="0032311A"/>
    <w:rsid w:val="0032323F"/>
    <w:rsid w:val="0032342B"/>
    <w:rsid w:val="0032372F"/>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6DC"/>
    <w:rsid w:val="00331D06"/>
    <w:rsid w:val="00332612"/>
    <w:rsid w:val="003326E7"/>
    <w:rsid w:val="00332B10"/>
    <w:rsid w:val="00332C3E"/>
    <w:rsid w:val="003332AD"/>
    <w:rsid w:val="00333429"/>
    <w:rsid w:val="00333E34"/>
    <w:rsid w:val="003346AD"/>
    <w:rsid w:val="0033484A"/>
    <w:rsid w:val="003349E5"/>
    <w:rsid w:val="00334AA0"/>
    <w:rsid w:val="00334BF4"/>
    <w:rsid w:val="003350C6"/>
    <w:rsid w:val="00335A72"/>
    <w:rsid w:val="00335C52"/>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CBB"/>
    <w:rsid w:val="00342DFF"/>
    <w:rsid w:val="003437F3"/>
    <w:rsid w:val="003438F7"/>
    <w:rsid w:val="00343B3F"/>
    <w:rsid w:val="00343B6D"/>
    <w:rsid w:val="00343D7F"/>
    <w:rsid w:val="003440F3"/>
    <w:rsid w:val="0034413E"/>
    <w:rsid w:val="00344724"/>
    <w:rsid w:val="003450E2"/>
    <w:rsid w:val="003453E1"/>
    <w:rsid w:val="00345F76"/>
    <w:rsid w:val="003460D9"/>
    <w:rsid w:val="00346497"/>
    <w:rsid w:val="003466C1"/>
    <w:rsid w:val="00346DA7"/>
    <w:rsid w:val="00346FE6"/>
    <w:rsid w:val="0034736C"/>
    <w:rsid w:val="003473F1"/>
    <w:rsid w:val="003500D7"/>
    <w:rsid w:val="00350211"/>
    <w:rsid w:val="003503F1"/>
    <w:rsid w:val="0035119E"/>
    <w:rsid w:val="00352199"/>
    <w:rsid w:val="00352572"/>
    <w:rsid w:val="00352E23"/>
    <w:rsid w:val="00353358"/>
    <w:rsid w:val="0035377C"/>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CCC"/>
    <w:rsid w:val="00360F37"/>
    <w:rsid w:val="00361392"/>
    <w:rsid w:val="00361430"/>
    <w:rsid w:val="00362172"/>
    <w:rsid w:val="0036244A"/>
    <w:rsid w:val="00362BA9"/>
    <w:rsid w:val="00362C2B"/>
    <w:rsid w:val="00363E99"/>
    <w:rsid w:val="00364628"/>
    <w:rsid w:val="0036484A"/>
    <w:rsid w:val="00364906"/>
    <w:rsid w:val="0036586D"/>
    <w:rsid w:val="003665C2"/>
    <w:rsid w:val="00367437"/>
    <w:rsid w:val="0036751A"/>
    <w:rsid w:val="0036767A"/>
    <w:rsid w:val="00367762"/>
    <w:rsid w:val="0036778E"/>
    <w:rsid w:val="00370559"/>
    <w:rsid w:val="00370783"/>
    <w:rsid w:val="00370D54"/>
    <w:rsid w:val="00370EE0"/>
    <w:rsid w:val="003715CD"/>
    <w:rsid w:val="00371A6C"/>
    <w:rsid w:val="00371A8A"/>
    <w:rsid w:val="00371FBA"/>
    <w:rsid w:val="003720C0"/>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65F3"/>
    <w:rsid w:val="003877EC"/>
    <w:rsid w:val="00387B26"/>
    <w:rsid w:val="00387DF4"/>
    <w:rsid w:val="00387EBC"/>
    <w:rsid w:val="00390190"/>
    <w:rsid w:val="0039024F"/>
    <w:rsid w:val="003904CA"/>
    <w:rsid w:val="003910F9"/>
    <w:rsid w:val="00391147"/>
    <w:rsid w:val="003914C0"/>
    <w:rsid w:val="003917A1"/>
    <w:rsid w:val="0039184D"/>
    <w:rsid w:val="00391AA6"/>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D1"/>
    <w:rsid w:val="003C68C3"/>
    <w:rsid w:val="003C68CD"/>
    <w:rsid w:val="003C6B7C"/>
    <w:rsid w:val="003C6DDB"/>
    <w:rsid w:val="003C7249"/>
    <w:rsid w:val="003C7552"/>
    <w:rsid w:val="003C7D81"/>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974"/>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A5C"/>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22D"/>
    <w:rsid w:val="003E6964"/>
    <w:rsid w:val="003E71FF"/>
    <w:rsid w:val="003F031C"/>
    <w:rsid w:val="003F0478"/>
    <w:rsid w:val="003F0572"/>
    <w:rsid w:val="003F0905"/>
    <w:rsid w:val="003F09BB"/>
    <w:rsid w:val="003F0DA9"/>
    <w:rsid w:val="003F2418"/>
    <w:rsid w:val="003F318E"/>
    <w:rsid w:val="003F32E3"/>
    <w:rsid w:val="003F3765"/>
    <w:rsid w:val="003F41BC"/>
    <w:rsid w:val="003F4926"/>
    <w:rsid w:val="003F4CE5"/>
    <w:rsid w:val="003F4D45"/>
    <w:rsid w:val="003F4F73"/>
    <w:rsid w:val="003F5000"/>
    <w:rsid w:val="003F5CFE"/>
    <w:rsid w:val="003F5F98"/>
    <w:rsid w:val="003F607D"/>
    <w:rsid w:val="003F6582"/>
    <w:rsid w:val="003F6DA1"/>
    <w:rsid w:val="003F714A"/>
    <w:rsid w:val="003F7569"/>
    <w:rsid w:val="003F7595"/>
    <w:rsid w:val="003F7BED"/>
    <w:rsid w:val="003F7DB2"/>
    <w:rsid w:val="003F7E2D"/>
    <w:rsid w:val="003F7EE3"/>
    <w:rsid w:val="003F7FC8"/>
    <w:rsid w:val="00400311"/>
    <w:rsid w:val="004004B0"/>
    <w:rsid w:val="00400C5C"/>
    <w:rsid w:val="00400FB6"/>
    <w:rsid w:val="00401133"/>
    <w:rsid w:val="004019B6"/>
    <w:rsid w:val="00401B9B"/>
    <w:rsid w:val="00401BC3"/>
    <w:rsid w:val="00401C2C"/>
    <w:rsid w:val="004021B3"/>
    <w:rsid w:val="00402466"/>
    <w:rsid w:val="00402F27"/>
    <w:rsid w:val="00402FEC"/>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75CC"/>
    <w:rsid w:val="004075CE"/>
    <w:rsid w:val="00407C38"/>
    <w:rsid w:val="00407F58"/>
    <w:rsid w:val="0041053E"/>
    <w:rsid w:val="00410942"/>
    <w:rsid w:val="00410F85"/>
    <w:rsid w:val="0041190B"/>
    <w:rsid w:val="00411DA1"/>
    <w:rsid w:val="00412289"/>
    <w:rsid w:val="004122D2"/>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76"/>
    <w:rsid w:val="0041558F"/>
    <w:rsid w:val="00415883"/>
    <w:rsid w:val="00415F8A"/>
    <w:rsid w:val="0041639F"/>
    <w:rsid w:val="00416771"/>
    <w:rsid w:val="00416BBF"/>
    <w:rsid w:val="00416BD9"/>
    <w:rsid w:val="00416D98"/>
    <w:rsid w:val="004170C4"/>
    <w:rsid w:val="0041715B"/>
    <w:rsid w:val="00417484"/>
    <w:rsid w:val="004178AA"/>
    <w:rsid w:val="00417B6F"/>
    <w:rsid w:val="00420049"/>
    <w:rsid w:val="00420350"/>
    <w:rsid w:val="00420755"/>
    <w:rsid w:val="00420BD0"/>
    <w:rsid w:val="00420F11"/>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075"/>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96C"/>
    <w:rsid w:val="004820A1"/>
    <w:rsid w:val="004823DE"/>
    <w:rsid w:val="004833EF"/>
    <w:rsid w:val="0048352E"/>
    <w:rsid w:val="0048411F"/>
    <w:rsid w:val="004852BE"/>
    <w:rsid w:val="0048547C"/>
    <w:rsid w:val="004858EC"/>
    <w:rsid w:val="0048598B"/>
    <w:rsid w:val="00485B2A"/>
    <w:rsid w:val="00485CB4"/>
    <w:rsid w:val="00485CBC"/>
    <w:rsid w:val="00486061"/>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4E7"/>
    <w:rsid w:val="00491639"/>
    <w:rsid w:val="0049199E"/>
    <w:rsid w:val="00491B5F"/>
    <w:rsid w:val="00491B73"/>
    <w:rsid w:val="00491CE4"/>
    <w:rsid w:val="004920C1"/>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B0C"/>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B1767"/>
    <w:rsid w:val="004B18A0"/>
    <w:rsid w:val="004B1F27"/>
    <w:rsid w:val="004B2646"/>
    <w:rsid w:val="004B2652"/>
    <w:rsid w:val="004B277C"/>
    <w:rsid w:val="004B27B2"/>
    <w:rsid w:val="004B281A"/>
    <w:rsid w:val="004B297C"/>
    <w:rsid w:val="004B3BC6"/>
    <w:rsid w:val="004B3C76"/>
    <w:rsid w:val="004B4ADF"/>
    <w:rsid w:val="004B4DFC"/>
    <w:rsid w:val="004B661B"/>
    <w:rsid w:val="004B6B6F"/>
    <w:rsid w:val="004B6FC3"/>
    <w:rsid w:val="004B729D"/>
    <w:rsid w:val="004B7E82"/>
    <w:rsid w:val="004B7F88"/>
    <w:rsid w:val="004C01B9"/>
    <w:rsid w:val="004C049B"/>
    <w:rsid w:val="004C0C8F"/>
    <w:rsid w:val="004C0D37"/>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552F"/>
    <w:rsid w:val="004C5B4F"/>
    <w:rsid w:val="004C650A"/>
    <w:rsid w:val="004C65F3"/>
    <w:rsid w:val="004C6BF1"/>
    <w:rsid w:val="004C6D69"/>
    <w:rsid w:val="004C7C0D"/>
    <w:rsid w:val="004D014D"/>
    <w:rsid w:val="004D0228"/>
    <w:rsid w:val="004D03F2"/>
    <w:rsid w:val="004D049D"/>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5A2"/>
    <w:rsid w:val="004D56D1"/>
    <w:rsid w:val="004D595D"/>
    <w:rsid w:val="004D59D8"/>
    <w:rsid w:val="004D5BBF"/>
    <w:rsid w:val="004D660A"/>
    <w:rsid w:val="004D664A"/>
    <w:rsid w:val="004D7064"/>
    <w:rsid w:val="004D7868"/>
    <w:rsid w:val="004D7DD7"/>
    <w:rsid w:val="004E01FD"/>
    <w:rsid w:val="004E0C31"/>
    <w:rsid w:val="004E0D33"/>
    <w:rsid w:val="004E0DC9"/>
    <w:rsid w:val="004E109D"/>
    <w:rsid w:val="004E11A2"/>
    <w:rsid w:val="004E11F8"/>
    <w:rsid w:val="004E1355"/>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C75"/>
    <w:rsid w:val="004F4D4C"/>
    <w:rsid w:val="004F4FEF"/>
    <w:rsid w:val="004F5670"/>
    <w:rsid w:val="004F5783"/>
    <w:rsid w:val="004F683B"/>
    <w:rsid w:val="004F7030"/>
    <w:rsid w:val="004F7C6A"/>
    <w:rsid w:val="004F7DAE"/>
    <w:rsid w:val="00500404"/>
    <w:rsid w:val="0050069A"/>
    <w:rsid w:val="0050090E"/>
    <w:rsid w:val="0050099F"/>
    <w:rsid w:val="00500C25"/>
    <w:rsid w:val="00500E0E"/>
    <w:rsid w:val="00500E69"/>
    <w:rsid w:val="005010AD"/>
    <w:rsid w:val="00501386"/>
    <w:rsid w:val="005014BE"/>
    <w:rsid w:val="00502607"/>
    <w:rsid w:val="00503148"/>
    <w:rsid w:val="00503AFD"/>
    <w:rsid w:val="00503D88"/>
    <w:rsid w:val="00504962"/>
    <w:rsid w:val="005049C3"/>
    <w:rsid w:val="00504A67"/>
    <w:rsid w:val="005053C5"/>
    <w:rsid w:val="00505609"/>
    <w:rsid w:val="005057AB"/>
    <w:rsid w:val="00505D66"/>
    <w:rsid w:val="00506499"/>
    <w:rsid w:val="005065AE"/>
    <w:rsid w:val="00506B10"/>
    <w:rsid w:val="00506DC4"/>
    <w:rsid w:val="00507448"/>
    <w:rsid w:val="00507BA4"/>
    <w:rsid w:val="00507C61"/>
    <w:rsid w:val="00510115"/>
    <w:rsid w:val="00510C7B"/>
    <w:rsid w:val="00510E40"/>
    <w:rsid w:val="00510F39"/>
    <w:rsid w:val="00511287"/>
    <w:rsid w:val="005112B6"/>
    <w:rsid w:val="00511A56"/>
    <w:rsid w:val="00511D24"/>
    <w:rsid w:val="005133A5"/>
    <w:rsid w:val="00513559"/>
    <w:rsid w:val="00513F7C"/>
    <w:rsid w:val="00514098"/>
    <w:rsid w:val="00514319"/>
    <w:rsid w:val="005146EF"/>
    <w:rsid w:val="005148B8"/>
    <w:rsid w:val="00514CCF"/>
    <w:rsid w:val="005152C0"/>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961"/>
    <w:rsid w:val="00522FCF"/>
    <w:rsid w:val="00523873"/>
    <w:rsid w:val="005238B3"/>
    <w:rsid w:val="0052455C"/>
    <w:rsid w:val="00524952"/>
    <w:rsid w:val="00524A05"/>
    <w:rsid w:val="005253D5"/>
    <w:rsid w:val="00525859"/>
    <w:rsid w:val="00525A60"/>
    <w:rsid w:val="00526218"/>
    <w:rsid w:val="0052790A"/>
    <w:rsid w:val="00527A1C"/>
    <w:rsid w:val="00527ACB"/>
    <w:rsid w:val="00531062"/>
    <w:rsid w:val="005311FA"/>
    <w:rsid w:val="00531589"/>
    <w:rsid w:val="005318CB"/>
    <w:rsid w:val="00531916"/>
    <w:rsid w:val="00531945"/>
    <w:rsid w:val="00531B49"/>
    <w:rsid w:val="00531F07"/>
    <w:rsid w:val="00531F61"/>
    <w:rsid w:val="00532139"/>
    <w:rsid w:val="00532CB9"/>
    <w:rsid w:val="00532DA6"/>
    <w:rsid w:val="005337FC"/>
    <w:rsid w:val="00533A9F"/>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4AD"/>
    <w:rsid w:val="005406C9"/>
    <w:rsid w:val="00540759"/>
    <w:rsid w:val="005407FB"/>
    <w:rsid w:val="00540AAA"/>
    <w:rsid w:val="00540D68"/>
    <w:rsid w:val="00540EB2"/>
    <w:rsid w:val="00540EDA"/>
    <w:rsid w:val="00540F44"/>
    <w:rsid w:val="005410E1"/>
    <w:rsid w:val="00541AC6"/>
    <w:rsid w:val="00541DA3"/>
    <w:rsid w:val="00541E0B"/>
    <w:rsid w:val="00541F5A"/>
    <w:rsid w:val="0054203A"/>
    <w:rsid w:val="0054215E"/>
    <w:rsid w:val="005424BE"/>
    <w:rsid w:val="0054286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501D4"/>
    <w:rsid w:val="005502F1"/>
    <w:rsid w:val="00550338"/>
    <w:rsid w:val="00550376"/>
    <w:rsid w:val="005505C1"/>
    <w:rsid w:val="00550933"/>
    <w:rsid w:val="00550DC3"/>
    <w:rsid w:val="0055125E"/>
    <w:rsid w:val="00551792"/>
    <w:rsid w:val="0055211F"/>
    <w:rsid w:val="00552217"/>
    <w:rsid w:val="005525CA"/>
    <w:rsid w:val="0055292E"/>
    <w:rsid w:val="00553338"/>
    <w:rsid w:val="00553667"/>
    <w:rsid w:val="00553A85"/>
    <w:rsid w:val="00553C62"/>
    <w:rsid w:val="00553D41"/>
    <w:rsid w:val="00553DF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FC2"/>
    <w:rsid w:val="005727F1"/>
    <w:rsid w:val="00572DC4"/>
    <w:rsid w:val="00572F8E"/>
    <w:rsid w:val="005733A5"/>
    <w:rsid w:val="00573E2C"/>
    <w:rsid w:val="005744DC"/>
    <w:rsid w:val="00574CB5"/>
    <w:rsid w:val="00574CD1"/>
    <w:rsid w:val="0057570F"/>
    <w:rsid w:val="00575C1F"/>
    <w:rsid w:val="00576042"/>
    <w:rsid w:val="00576169"/>
    <w:rsid w:val="005766A2"/>
    <w:rsid w:val="00576DAF"/>
    <w:rsid w:val="00576DC7"/>
    <w:rsid w:val="00576E30"/>
    <w:rsid w:val="00576EF7"/>
    <w:rsid w:val="005774CE"/>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80D"/>
    <w:rsid w:val="005865C4"/>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920"/>
    <w:rsid w:val="00592B7A"/>
    <w:rsid w:val="00592C95"/>
    <w:rsid w:val="005930B0"/>
    <w:rsid w:val="0059321E"/>
    <w:rsid w:val="005939FF"/>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63A3"/>
    <w:rsid w:val="005B689C"/>
    <w:rsid w:val="005B6B2C"/>
    <w:rsid w:val="005B6D8E"/>
    <w:rsid w:val="005B768F"/>
    <w:rsid w:val="005B7810"/>
    <w:rsid w:val="005B7BB4"/>
    <w:rsid w:val="005B7E6F"/>
    <w:rsid w:val="005C038D"/>
    <w:rsid w:val="005C0DE6"/>
    <w:rsid w:val="005C116F"/>
    <w:rsid w:val="005C130A"/>
    <w:rsid w:val="005C1B62"/>
    <w:rsid w:val="005C25BA"/>
    <w:rsid w:val="005C3084"/>
    <w:rsid w:val="005C3559"/>
    <w:rsid w:val="005C355D"/>
    <w:rsid w:val="005C3EDB"/>
    <w:rsid w:val="005C4040"/>
    <w:rsid w:val="005C4B2E"/>
    <w:rsid w:val="005C502B"/>
    <w:rsid w:val="005C55F7"/>
    <w:rsid w:val="005C586D"/>
    <w:rsid w:val="005C58EF"/>
    <w:rsid w:val="005C60E2"/>
    <w:rsid w:val="005C6309"/>
    <w:rsid w:val="005C6494"/>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A85"/>
    <w:rsid w:val="005D2E7A"/>
    <w:rsid w:val="005D38BB"/>
    <w:rsid w:val="005D3B95"/>
    <w:rsid w:val="005D3C34"/>
    <w:rsid w:val="005D3D19"/>
    <w:rsid w:val="005D43BA"/>
    <w:rsid w:val="005D4530"/>
    <w:rsid w:val="005D4DD7"/>
    <w:rsid w:val="005D58B8"/>
    <w:rsid w:val="005D5996"/>
    <w:rsid w:val="005D5B81"/>
    <w:rsid w:val="005D62B2"/>
    <w:rsid w:val="005D68B6"/>
    <w:rsid w:val="005D6D29"/>
    <w:rsid w:val="005D7997"/>
    <w:rsid w:val="005D7B41"/>
    <w:rsid w:val="005D7E7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66"/>
    <w:rsid w:val="005F3508"/>
    <w:rsid w:val="005F3977"/>
    <w:rsid w:val="005F41B3"/>
    <w:rsid w:val="005F456E"/>
    <w:rsid w:val="005F46B4"/>
    <w:rsid w:val="005F4760"/>
    <w:rsid w:val="005F50A4"/>
    <w:rsid w:val="005F51EA"/>
    <w:rsid w:val="005F5240"/>
    <w:rsid w:val="005F5BE0"/>
    <w:rsid w:val="005F60F6"/>
    <w:rsid w:val="005F62FF"/>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A04"/>
    <w:rsid w:val="00605E15"/>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81E"/>
    <w:rsid w:val="0062423D"/>
    <w:rsid w:val="00624700"/>
    <w:rsid w:val="006249A5"/>
    <w:rsid w:val="00624B8D"/>
    <w:rsid w:val="00624C35"/>
    <w:rsid w:val="00624EFB"/>
    <w:rsid w:val="0062517A"/>
    <w:rsid w:val="0062616B"/>
    <w:rsid w:val="00626E42"/>
    <w:rsid w:val="00626FD5"/>
    <w:rsid w:val="006272C5"/>
    <w:rsid w:val="0062733B"/>
    <w:rsid w:val="0062738D"/>
    <w:rsid w:val="006273C2"/>
    <w:rsid w:val="00627B5C"/>
    <w:rsid w:val="00627F4D"/>
    <w:rsid w:val="0063107B"/>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CF8"/>
    <w:rsid w:val="00634F8B"/>
    <w:rsid w:val="00635290"/>
    <w:rsid w:val="0063551D"/>
    <w:rsid w:val="006355B2"/>
    <w:rsid w:val="0063603A"/>
    <w:rsid w:val="00636455"/>
    <w:rsid w:val="00636547"/>
    <w:rsid w:val="0063688C"/>
    <w:rsid w:val="00636CF2"/>
    <w:rsid w:val="00637179"/>
    <w:rsid w:val="00637443"/>
    <w:rsid w:val="00637784"/>
    <w:rsid w:val="00637BD1"/>
    <w:rsid w:val="00640275"/>
    <w:rsid w:val="006402BC"/>
    <w:rsid w:val="00640536"/>
    <w:rsid w:val="006405AC"/>
    <w:rsid w:val="0064065E"/>
    <w:rsid w:val="00640A8B"/>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744"/>
    <w:rsid w:val="00652820"/>
    <w:rsid w:val="006534A6"/>
    <w:rsid w:val="00653BBE"/>
    <w:rsid w:val="00653BD9"/>
    <w:rsid w:val="00654422"/>
    <w:rsid w:val="00654582"/>
    <w:rsid w:val="006545DD"/>
    <w:rsid w:val="00654B52"/>
    <w:rsid w:val="00654DB5"/>
    <w:rsid w:val="006551F4"/>
    <w:rsid w:val="0065543D"/>
    <w:rsid w:val="006556C7"/>
    <w:rsid w:val="00655730"/>
    <w:rsid w:val="0065587D"/>
    <w:rsid w:val="00655FC2"/>
    <w:rsid w:val="006565E6"/>
    <w:rsid w:val="00656EB7"/>
    <w:rsid w:val="00656ED2"/>
    <w:rsid w:val="006570AF"/>
    <w:rsid w:val="00657759"/>
    <w:rsid w:val="00657A8D"/>
    <w:rsid w:val="00657B89"/>
    <w:rsid w:val="00657C68"/>
    <w:rsid w:val="00657E6A"/>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563A"/>
    <w:rsid w:val="0066565C"/>
    <w:rsid w:val="0066575F"/>
    <w:rsid w:val="00665E7B"/>
    <w:rsid w:val="00665F5A"/>
    <w:rsid w:val="00665FC1"/>
    <w:rsid w:val="00666585"/>
    <w:rsid w:val="00666638"/>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BED"/>
    <w:rsid w:val="00673CAD"/>
    <w:rsid w:val="00674153"/>
    <w:rsid w:val="00674273"/>
    <w:rsid w:val="0067494B"/>
    <w:rsid w:val="00674982"/>
    <w:rsid w:val="00674A8F"/>
    <w:rsid w:val="00674E7F"/>
    <w:rsid w:val="00674E85"/>
    <w:rsid w:val="00675090"/>
    <w:rsid w:val="00676692"/>
    <w:rsid w:val="00676A1C"/>
    <w:rsid w:val="00676CDD"/>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A49"/>
    <w:rsid w:val="00690B12"/>
    <w:rsid w:val="00690B9D"/>
    <w:rsid w:val="00690EF2"/>
    <w:rsid w:val="00691117"/>
    <w:rsid w:val="00691CE1"/>
    <w:rsid w:val="006923CA"/>
    <w:rsid w:val="006925BA"/>
    <w:rsid w:val="0069270B"/>
    <w:rsid w:val="00692C26"/>
    <w:rsid w:val="00692D38"/>
    <w:rsid w:val="006931B1"/>
    <w:rsid w:val="00693347"/>
    <w:rsid w:val="006938C6"/>
    <w:rsid w:val="006943EF"/>
    <w:rsid w:val="00694420"/>
    <w:rsid w:val="00694438"/>
    <w:rsid w:val="006947A7"/>
    <w:rsid w:val="006960CB"/>
    <w:rsid w:val="006961BE"/>
    <w:rsid w:val="00696324"/>
    <w:rsid w:val="0069656E"/>
    <w:rsid w:val="006970E8"/>
    <w:rsid w:val="006971C2"/>
    <w:rsid w:val="00697B92"/>
    <w:rsid w:val="00697E0A"/>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9C9"/>
    <w:rsid w:val="006B3B03"/>
    <w:rsid w:val="006B3E6A"/>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8BE"/>
    <w:rsid w:val="006D5F4A"/>
    <w:rsid w:val="006D61DB"/>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301F"/>
    <w:rsid w:val="006E3687"/>
    <w:rsid w:val="006E401C"/>
    <w:rsid w:val="006E4139"/>
    <w:rsid w:val="006E45B5"/>
    <w:rsid w:val="006E463D"/>
    <w:rsid w:val="006E4E91"/>
    <w:rsid w:val="006E4F22"/>
    <w:rsid w:val="006E562A"/>
    <w:rsid w:val="006E56B1"/>
    <w:rsid w:val="006E63A5"/>
    <w:rsid w:val="006E6C60"/>
    <w:rsid w:val="006E7033"/>
    <w:rsid w:val="006E7216"/>
    <w:rsid w:val="006E7463"/>
    <w:rsid w:val="006E746D"/>
    <w:rsid w:val="006E7A4C"/>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722"/>
    <w:rsid w:val="006F38DF"/>
    <w:rsid w:val="006F3A28"/>
    <w:rsid w:val="006F415C"/>
    <w:rsid w:val="006F4C4B"/>
    <w:rsid w:val="006F531C"/>
    <w:rsid w:val="006F5623"/>
    <w:rsid w:val="006F6B10"/>
    <w:rsid w:val="006F6C4A"/>
    <w:rsid w:val="006F6CA9"/>
    <w:rsid w:val="006F7ADC"/>
    <w:rsid w:val="006F7AE5"/>
    <w:rsid w:val="006F7C91"/>
    <w:rsid w:val="00700984"/>
    <w:rsid w:val="007009DD"/>
    <w:rsid w:val="00700E7E"/>
    <w:rsid w:val="00700E9B"/>
    <w:rsid w:val="00701847"/>
    <w:rsid w:val="00701AC5"/>
    <w:rsid w:val="00701EE4"/>
    <w:rsid w:val="00702562"/>
    <w:rsid w:val="007026AA"/>
    <w:rsid w:val="0070273B"/>
    <w:rsid w:val="00702FEE"/>
    <w:rsid w:val="0070336C"/>
    <w:rsid w:val="00703585"/>
    <w:rsid w:val="00703AB5"/>
    <w:rsid w:val="00703C3B"/>
    <w:rsid w:val="007040C3"/>
    <w:rsid w:val="00704186"/>
    <w:rsid w:val="00704256"/>
    <w:rsid w:val="00704FC0"/>
    <w:rsid w:val="0070507B"/>
    <w:rsid w:val="00705A14"/>
    <w:rsid w:val="00705C68"/>
    <w:rsid w:val="007072C3"/>
    <w:rsid w:val="0070746D"/>
    <w:rsid w:val="0070794B"/>
    <w:rsid w:val="007104A9"/>
    <w:rsid w:val="00710551"/>
    <w:rsid w:val="007106B7"/>
    <w:rsid w:val="00710AD4"/>
    <w:rsid w:val="007113DD"/>
    <w:rsid w:val="0071177E"/>
    <w:rsid w:val="007118ED"/>
    <w:rsid w:val="00712021"/>
    <w:rsid w:val="007120C2"/>
    <w:rsid w:val="00712329"/>
    <w:rsid w:val="00712ADF"/>
    <w:rsid w:val="00712C55"/>
    <w:rsid w:val="00712EBE"/>
    <w:rsid w:val="0071355A"/>
    <w:rsid w:val="00713920"/>
    <w:rsid w:val="00713CA8"/>
    <w:rsid w:val="00713F3C"/>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D21"/>
    <w:rsid w:val="0072268E"/>
    <w:rsid w:val="0072275A"/>
    <w:rsid w:val="00722A80"/>
    <w:rsid w:val="00722C73"/>
    <w:rsid w:val="00722F23"/>
    <w:rsid w:val="007239CD"/>
    <w:rsid w:val="00723A7C"/>
    <w:rsid w:val="00723DB2"/>
    <w:rsid w:val="007240BB"/>
    <w:rsid w:val="007241C1"/>
    <w:rsid w:val="00724457"/>
    <w:rsid w:val="007245E3"/>
    <w:rsid w:val="007249C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D4E"/>
    <w:rsid w:val="00740B4E"/>
    <w:rsid w:val="0074113C"/>
    <w:rsid w:val="00741E7D"/>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3291"/>
    <w:rsid w:val="00763B11"/>
    <w:rsid w:val="00764EB4"/>
    <w:rsid w:val="00764EF4"/>
    <w:rsid w:val="00765182"/>
    <w:rsid w:val="007655C9"/>
    <w:rsid w:val="00765F5F"/>
    <w:rsid w:val="007665F8"/>
    <w:rsid w:val="00766902"/>
    <w:rsid w:val="00766945"/>
    <w:rsid w:val="007669F8"/>
    <w:rsid w:val="00766F1E"/>
    <w:rsid w:val="00767CD4"/>
    <w:rsid w:val="00770104"/>
    <w:rsid w:val="007704DB"/>
    <w:rsid w:val="00770755"/>
    <w:rsid w:val="00770881"/>
    <w:rsid w:val="00771407"/>
    <w:rsid w:val="00771A12"/>
    <w:rsid w:val="00771D53"/>
    <w:rsid w:val="00771DAF"/>
    <w:rsid w:val="0077213E"/>
    <w:rsid w:val="007722C5"/>
    <w:rsid w:val="007723BF"/>
    <w:rsid w:val="007726DD"/>
    <w:rsid w:val="00772E04"/>
    <w:rsid w:val="00773697"/>
    <w:rsid w:val="00773C73"/>
    <w:rsid w:val="0077404B"/>
    <w:rsid w:val="00774516"/>
    <w:rsid w:val="00774F87"/>
    <w:rsid w:val="00775925"/>
    <w:rsid w:val="0077596A"/>
    <w:rsid w:val="00776865"/>
    <w:rsid w:val="007768DC"/>
    <w:rsid w:val="00776D45"/>
    <w:rsid w:val="00776D86"/>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64A5"/>
    <w:rsid w:val="0079663D"/>
    <w:rsid w:val="00797780"/>
    <w:rsid w:val="007A01BC"/>
    <w:rsid w:val="007A0412"/>
    <w:rsid w:val="007A0895"/>
    <w:rsid w:val="007A0ABB"/>
    <w:rsid w:val="007A0F49"/>
    <w:rsid w:val="007A1376"/>
    <w:rsid w:val="007A1850"/>
    <w:rsid w:val="007A210B"/>
    <w:rsid w:val="007A215E"/>
    <w:rsid w:val="007A228A"/>
    <w:rsid w:val="007A2324"/>
    <w:rsid w:val="007A27AF"/>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38A"/>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D"/>
    <w:rsid w:val="007B7053"/>
    <w:rsid w:val="007B7548"/>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10D"/>
    <w:rsid w:val="007D1918"/>
    <w:rsid w:val="007D27C2"/>
    <w:rsid w:val="007D2854"/>
    <w:rsid w:val="007D2968"/>
    <w:rsid w:val="007D2E5D"/>
    <w:rsid w:val="007D30F6"/>
    <w:rsid w:val="007D3309"/>
    <w:rsid w:val="007D37C1"/>
    <w:rsid w:val="007D382E"/>
    <w:rsid w:val="007D3C59"/>
    <w:rsid w:val="007D4301"/>
    <w:rsid w:val="007D431A"/>
    <w:rsid w:val="007D4EAC"/>
    <w:rsid w:val="007D56D4"/>
    <w:rsid w:val="007D59C9"/>
    <w:rsid w:val="007D5FF0"/>
    <w:rsid w:val="007D6262"/>
    <w:rsid w:val="007D6819"/>
    <w:rsid w:val="007D72E0"/>
    <w:rsid w:val="007D798C"/>
    <w:rsid w:val="007D7DF5"/>
    <w:rsid w:val="007E043C"/>
    <w:rsid w:val="007E048F"/>
    <w:rsid w:val="007E0E65"/>
    <w:rsid w:val="007E1056"/>
    <w:rsid w:val="007E142A"/>
    <w:rsid w:val="007E187A"/>
    <w:rsid w:val="007E1B6A"/>
    <w:rsid w:val="007E1C2B"/>
    <w:rsid w:val="007E223B"/>
    <w:rsid w:val="007E2257"/>
    <w:rsid w:val="007E2360"/>
    <w:rsid w:val="007E2B8C"/>
    <w:rsid w:val="007E2D7D"/>
    <w:rsid w:val="007E31B5"/>
    <w:rsid w:val="007E37B0"/>
    <w:rsid w:val="007E3C67"/>
    <w:rsid w:val="007E3F29"/>
    <w:rsid w:val="007E4080"/>
    <w:rsid w:val="007E465D"/>
    <w:rsid w:val="007E4AA2"/>
    <w:rsid w:val="007E4D7E"/>
    <w:rsid w:val="007E4FB6"/>
    <w:rsid w:val="007E504E"/>
    <w:rsid w:val="007E56A6"/>
    <w:rsid w:val="007E5718"/>
    <w:rsid w:val="007E5EEA"/>
    <w:rsid w:val="007E606A"/>
    <w:rsid w:val="007E6259"/>
    <w:rsid w:val="007E6485"/>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725"/>
    <w:rsid w:val="00815932"/>
    <w:rsid w:val="00815A2A"/>
    <w:rsid w:val="00815DE3"/>
    <w:rsid w:val="0081617B"/>
    <w:rsid w:val="008164D1"/>
    <w:rsid w:val="00816647"/>
    <w:rsid w:val="0081731E"/>
    <w:rsid w:val="00817E99"/>
    <w:rsid w:val="00820031"/>
    <w:rsid w:val="008204FA"/>
    <w:rsid w:val="00820A5E"/>
    <w:rsid w:val="00820DB6"/>
    <w:rsid w:val="00820DC0"/>
    <w:rsid w:val="00821430"/>
    <w:rsid w:val="00821A5D"/>
    <w:rsid w:val="00821C8A"/>
    <w:rsid w:val="00821E34"/>
    <w:rsid w:val="00821F82"/>
    <w:rsid w:val="0082208F"/>
    <w:rsid w:val="008225E0"/>
    <w:rsid w:val="008229BC"/>
    <w:rsid w:val="00822D30"/>
    <w:rsid w:val="00822EC4"/>
    <w:rsid w:val="00824BE0"/>
    <w:rsid w:val="00824E41"/>
    <w:rsid w:val="00824E7E"/>
    <w:rsid w:val="00824F81"/>
    <w:rsid w:val="008250E4"/>
    <w:rsid w:val="0082519E"/>
    <w:rsid w:val="0082528F"/>
    <w:rsid w:val="00825678"/>
    <w:rsid w:val="0082625A"/>
    <w:rsid w:val="00826269"/>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309B"/>
    <w:rsid w:val="0083329B"/>
    <w:rsid w:val="00833526"/>
    <w:rsid w:val="0083355A"/>
    <w:rsid w:val="00834134"/>
    <w:rsid w:val="00834F04"/>
    <w:rsid w:val="008350D7"/>
    <w:rsid w:val="00835273"/>
    <w:rsid w:val="00835660"/>
    <w:rsid w:val="0083580D"/>
    <w:rsid w:val="00835B92"/>
    <w:rsid w:val="0083621F"/>
    <w:rsid w:val="00836A3B"/>
    <w:rsid w:val="00836DA7"/>
    <w:rsid w:val="00836F9D"/>
    <w:rsid w:val="0083708C"/>
    <w:rsid w:val="0083765F"/>
    <w:rsid w:val="00837754"/>
    <w:rsid w:val="00837792"/>
    <w:rsid w:val="00837F0B"/>
    <w:rsid w:val="008400E1"/>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CBD"/>
    <w:rsid w:val="00865007"/>
    <w:rsid w:val="0086508F"/>
    <w:rsid w:val="008654F5"/>
    <w:rsid w:val="008657C5"/>
    <w:rsid w:val="00865956"/>
    <w:rsid w:val="0086599C"/>
    <w:rsid w:val="008665D3"/>
    <w:rsid w:val="00867492"/>
    <w:rsid w:val="00867924"/>
    <w:rsid w:val="00867A7D"/>
    <w:rsid w:val="008700C1"/>
    <w:rsid w:val="008703DA"/>
    <w:rsid w:val="008705F1"/>
    <w:rsid w:val="00870C8A"/>
    <w:rsid w:val="00870FA5"/>
    <w:rsid w:val="008711EF"/>
    <w:rsid w:val="00872856"/>
    <w:rsid w:val="00872B4A"/>
    <w:rsid w:val="0087321D"/>
    <w:rsid w:val="008734C7"/>
    <w:rsid w:val="00873E3A"/>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64"/>
    <w:rsid w:val="008826D3"/>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FAB"/>
    <w:rsid w:val="00891586"/>
    <w:rsid w:val="008915A9"/>
    <w:rsid w:val="0089162B"/>
    <w:rsid w:val="008919B7"/>
    <w:rsid w:val="00891A12"/>
    <w:rsid w:val="0089236D"/>
    <w:rsid w:val="00893B9F"/>
    <w:rsid w:val="00893CBC"/>
    <w:rsid w:val="0089408E"/>
    <w:rsid w:val="008953EA"/>
    <w:rsid w:val="00895A78"/>
    <w:rsid w:val="00895FFE"/>
    <w:rsid w:val="008966DF"/>
    <w:rsid w:val="00896739"/>
    <w:rsid w:val="00896861"/>
    <w:rsid w:val="00896896"/>
    <w:rsid w:val="00896FBF"/>
    <w:rsid w:val="008A04C4"/>
    <w:rsid w:val="008A0A42"/>
    <w:rsid w:val="008A0AEF"/>
    <w:rsid w:val="008A1956"/>
    <w:rsid w:val="008A23B1"/>
    <w:rsid w:val="008A2470"/>
    <w:rsid w:val="008A25E4"/>
    <w:rsid w:val="008A28E9"/>
    <w:rsid w:val="008A2973"/>
    <w:rsid w:val="008A2AF8"/>
    <w:rsid w:val="008A321D"/>
    <w:rsid w:val="008A3336"/>
    <w:rsid w:val="008A3B00"/>
    <w:rsid w:val="008A3EC7"/>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200D"/>
    <w:rsid w:val="008B22FB"/>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BDD"/>
    <w:rsid w:val="008D1B40"/>
    <w:rsid w:val="008D1CCD"/>
    <w:rsid w:val="008D1F92"/>
    <w:rsid w:val="008D2251"/>
    <w:rsid w:val="008D2AE4"/>
    <w:rsid w:val="008D31F2"/>
    <w:rsid w:val="008D33C0"/>
    <w:rsid w:val="008D378B"/>
    <w:rsid w:val="008D3A32"/>
    <w:rsid w:val="008D48CE"/>
    <w:rsid w:val="008D49BB"/>
    <w:rsid w:val="008D4E84"/>
    <w:rsid w:val="008D50F1"/>
    <w:rsid w:val="008D52B1"/>
    <w:rsid w:val="008D59FC"/>
    <w:rsid w:val="008D5B6D"/>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D6A"/>
    <w:rsid w:val="008E5E02"/>
    <w:rsid w:val="008E63F4"/>
    <w:rsid w:val="008E6495"/>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DBD"/>
    <w:rsid w:val="00903082"/>
    <w:rsid w:val="009032C2"/>
    <w:rsid w:val="009037BA"/>
    <w:rsid w:val="009038DA"/>
    <w:rsid w:val="00903B8F"/>
    <w:rsid w:val="0090410A"/>
    <w:rsid w:val="0090410C"/>
    <w:rsid w:val="009050B2"/>
    <w:rsid w:val="009052CE"/>
    <w:rsid w:val="009053AD"/>
    <w:rsid w:val="00905E5C"/>
    <w:rsid w:val="009062A2"/>
    <w:rsid w:val="00906453"/>
    <w:rsid w:val="00906DA6"/>
    <w:rsid w:val="00907DCE"/>
    <w:rsid w:val="00907F07"/>
    <w:rsid w:val="00910145"/>
    <w:rsid w:val="00910538"/>
    <w:rsid w:val="00910799"/>
    <w:rsid w:val="00910D2B"/>
    <w:rsid w:val="00910E21"/>
    <w:rsid w:val="00911423"/>
    <w:rsid w:val="009114CA"/>
    <w:rsid w:val="00911990"/>
    <w:rsid w:val="00911B71"/>
    <w:rsid w:val="00911D74"/>
    <w:rsid w:val="00911F71"/>
    <w:rsid w:val="00911FEC"/>
    <w:rsid w:val="009121CC"/>
    <w:rsid w:val="009129D5"/>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735"/>
    <w:rsid w:val="00922B4A"/>
    <w:rsid w:val="00922D23"/>
    <w:rsid w:val="009231D4"/>
    <w:rsid w:val="009231E4"/>
    <w:rsid w:val="009236E4"/>
    <w:rsid w:val="00924644"/>
    <w:rsid w:val="00924688"/>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30FA"/>
    <w:rsid w:val="009341D0"/>
    <w:rsid w:val="00934401"/>
    <w:rsid w:val="009349E9"/>
    <w:rsid w:val="00934C1F"/>
    <w:rsid w:val="00934E42"/>
    <w:rsid w:val="0093566D"/>
    <w:rsid w:val="00935A3F"/>
    <w:rsid w:val="00937535"/>
    <w:rsid w:val="00937757"/>
    <w:rsid w:val="009378BC"/>
    <w:rsid w:val="009379CD"/>
    <w:rsid w:val="00940158"/>
    <w:rsid w:val="00940638"/>
    <w:rsid w:val="00940B9D"/>
    <w:rsid w:val="00940C8C"/>
    <w:rsid w:val="00940D77"/>
    <w:rsid w:val="00941595"/>
    <w:rsid w:val="0094192C"/>
    <w:rsid w:val="00941CBA"/>
    <w:rsid w:val="00941D8E"/>
    <w:rsid w:val="00942315"/>
    <w:rsid w:val="009424CB"/>
    <w:rsid w:val="0094297E"/>
    <w:rsid w:val="00942A43"/>
    <w:rsid w:val="00942DA7"/>
    <w:rsid w:val="00942DEB"/>
    <w:rsid w:val="00943689"/>
    <w:rsid w:val="0094387C"/>
    <w:rsid w:val="0094394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A6D"/>
    <w:rsid w:val="00955B77"/>
    <w:rsid w:val="00955C47"/>
    <w:rsid w:val="00955C83"/>
    <w:rsid w:val="009560E2"/>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B17"/>
    <w:rsid w:val="00963058"/>
    <w:rsid w:val="00963BB1"/>
    <w:rsid w:val="00963E7C"/>
    <w:rsid w:val="00963FEE"/>
    <w:rsid w:val="009641D8"/>
    <w:rsid w:val="009647FF"/>
    <w:rsid w:val="00964C67"/>
    <w:rsid w:val="00964F4C"/>
    <w:rsid w:val="009656EA"/>
    <w:rsid w:val="00965A8D"/>
    <w:rsid w:val="00965B78"/>
    <w:rsid w:val="00965BCD"/>
    <w:rsid w:val="00966D18"/>
    <w:rsid w:val="00967038"/>
    <w:rsid w:val="00967287"/>
    <w:rsid w:val="00967714"/>
    <w:rsid w:val="0096781E"/>
    <w:rsid w:val="00970257"/>
    <w:rsid w:val="00970D9C"/>
    <w:rsid w:val="0097166E"/>
    <w:rsid w:val="0097184A"/>
    <w:rsid w:val="00971B76"/>
    <w:rsid w:val="00972456"/>
    <w:rsid w:val="009724BB"/>
    <w:rsid w:val="009729AF"/>
    <w:rsid w:val="00972EE1"/>
    <w:rsid w:val="00972F37"/>
    <w:rsid w:val="00974CF0"/>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A4"/>
    <w:rsid w:val="00982BA8"/>
    <w:rsid w:val="009831ED"/>
    <w:rsid w:val="00983266"/>
    <w:rsid w:val="009834B5"/>
    <w:rsid w:val="00984092"/>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C0A"/>
    <w:rsid w:val="00990E4D"/>
    <w:rsid w:val="00991039"/>
    <w:rsid w:val="009917D5"/>
    <w:rsid w:val="0099195E"/>
    <w:rsid w:val="00991D1A"/>
    <w:rsid w:val="009929A4"/>
    <w:rsid w:val="00992A58"/>
    <w:rsid w:val="00993B1E"/>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D72"/>
    <w:rsid w:val="009A2E86"/>
    <w:rsid w:val="009A333C"/>
    <w:rsid w:val="009A3977"/>
    <w:rsid w:val="009A3A23"/>
    <w:rsid w:val="009A3DC1"/>
    <w:rsid w:val="009A3FDD"/>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4DBB"/>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5"/>
    <w:rsid w:val="009D335B"/>
    <w:rsid w:val="009D33D7"/>
    <w:rsid w:val="009D3B18"/>
    <w:rsid w:val="009D3B49"/>
    <w:rsid w:val="009D4094"/>
    <w:rsid w:val="009D40AF"/>
    <w:rsid w:val="009D4AB2"/>
    <w:rsid w:val="009D4EB3"/>
    <w:rsid w:val="009D5162"/>
    <w:rsid w:val="009D5625"/>
    <w:rsid w:val="009D56E3"/>
    <w:rsid w:val="009D5EA2"/>
    <w:rsid w:val="009D611E"/>
    <w:rsid w:val="009D65AD"/>
    <w:rsid w:val="009D6D3E"/>
    <w:rsid w:val="009D6DB7"/>
    <w:rsid w:val="009D73E2"/>
    <w:rsid w:val="009D7497"/>
    <w:rsid w:val="009D75EE"/>
    <w:rsid w:val="009D7A29"/>
    <w:rsid w:val="009D7EC4"/>
    <w:rsid w:val="009D7FC1"/>
    <w:rsid w:val="009E05F7"/>
    <w:rsid w:val="009E0821"/>
    <w:rsid w:val="009E0CFA"/>
    <w:rsid w:val="009E162F"/>
    <w:rsid w:val="009E1B68"/>
    <w:rsid w:val="009E1CAE"/>
    <w:rsid w:val="009E264B"/>
    <w:rsid w:val="009E4052"/>
    <w:rsid w:val="009E405A"/>
    <w:rsid w:val="009E4D7E"/>
    <w:rsid w:val="009E5121"/>
    <w:rsid w:val="009E5A7E"/>
    <w:rsid w:val="009E600B"/>
    <w:rsid w:val="009E64BF"/>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C60"/>
    <w:rsid w:val="009F2CDA"/>
    <w:rsid w:val="009F3736"/>
    <w:rsid w:val="009F37DC"/>
    <w:rsid w:val="009F4513"/>
    <w:rsid w:val="009F4605"/>
    <w:rsid w:val="009F4D45"/>
    <w:rsid w:val="009F4FC9"/>
    <w:rsid w:val="009F5352"/>
    <w:rsid w:val="009F6039"/>
    <w:rsid w:val="009F6173"/>
    <w:rsid w:val="009F63AB"/>
    <w:rsid w:val="009F6609"/>
    <w:rsid w:val="009F6B8B"/>
    <w:rsid w:val="009F732F"/>
    <w:rsid w:val="009F7EB5"/>
    <w:rsid w:val="009F7FC6"/>
    <w:rsid w:val="00A000A0"/>
    <w:rsid w:val="00A00B3C"/>
    <w:rsid w:val="00A00E31"/>
    <w:rsid w:val="00A00EEB"/>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5E4"/>
    <w:rsid w:val="00A1460F"/>
    <w:rsid w:val="00A14CA7"/>
    <w:rsid w:val="00A1509D"/>
    <w:rsid w:val="00A151F7"/>
    <w:rsid w:val="00A153B5"/>
    <w:rsid w:val="00A1552C"/>
    <w:rsid w:val="00A159C5"/>
    <w:rsid w:val="00A15EA3"/>
    <w:rsid w:val="00A15EF3"/>
    <w:rsid w:val="00A16FF0"/>
    <w:rsid w:val="00A17350"/>
    <w:rsid w:val="00A173E9"/>
    <w:rsid w:val="00A17AF8"/>
    <w:rsid w:val="00A200A0"/>
    <w:rsid w:val="00A206C4"/>
    <w:rsid w:val="00A206E9"/>
    <w:rsid w:val="00A20D90"/>
    <w:rsid w:val="00A20F3E"/>
    <w:rsid w:val="00A2110F"/>
    <w:rsid w:val="00A215E0"/>
    <w:rsid w:val="00A21EA4"/>
    <w:rsid w:val="00A228DB"/>
    <w:rsid w:val="00A22A9B"/>
    <w:rsid w:val="00A22D1A"/>
    <w:rsid w:val="00A2312B"/>
    <w:rsid w:val="00A237B6"/>
    <w:rsid w:val="00A23A05"/>
    <w:rsid w:val="00A23D5A"/>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8DF"/>
    <w:rsid w:val="00A26A32"/>
    <w:rsid w:val="00A26B27"/>
    <w:rsid w:val="00A26D79"/>
    <w:rsid w:val="00A26F29"/>
    <w:rsid w:val="00A27019"/>
    <w:rsid w:val="00A2742E"/>
    <w:rsid w:val="00A27E76"/>
    <w:rsid w:val="00A30503"/>
    <w:rsid w:val="00A30BEC"/>
    <w:rsid w:val="00A30DE7"/>
    <w:rsid w:val="00A30FD9"/>
    <w:rsid w:val="00A3105E"/>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D9C"/>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1E4A"/>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C64"/>
    <w:rsid w:val="00A47ED8"/>
    <w:rsid w:val="00A50BDF"/>
    <w:rsid w:val="00A511AE"/>
    <w:rsid w:val="00A515FA"/>
    <w:rsid w:val="00A51FA4"/>
    <w:rsid w:val="00A5311A"/>
    <w:rsid w:val="00A536B8"/>
    <w:rsid w:val="00A53819"/>
    <w:rsid w:val="00A53CAE"/>
    <w:rsid w:val="00A53DB5"/>
    <w:rsid w:val="00A54206"/>
    <w:rsid w:val="00A547A0"/>
    <w:rsid w:val="00A55AC1"/>
    <w:rsid w:val="00A56379"/>
    <w:rsid w:val="00A5651D"/>
    <w:rsid w:val="00A566FD"/>
    <w:rsid w:val="00A5679B"/>
    <w:rsid w:val="00A56BC8"/>
    <w:rsid w:val="00A57025"/>
    <w:rsid w:val="00A57064"/>
    <w:rsid w:val="00A57B7A"/>
    <w:rsid w:val="00A57CDE"/>
    <w:rsid w:val="00A6029C"/>
    <w:rsid w:val="00A602DF"/>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5C5C"/>
    <w:rsid w:val="00A667AB"/>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20BF"/>
    <w:rsid w:val="00A7241C"/>
    <w:rsid w:val="00A72754"/>
    <w:rsid w:val="00A72A19"/>
    <w:rsid w:val="00A72D48"/>
    <w:rsid w:val="00A730EE"/>
    <w:rsid w:val="00A73212"/>
    <w:rsid w:val="00A732ED"/>
    <w:rsid w:val="00A73571"/>
    <w:rsid w:val="00A73A59"/>
    <w:rsid w:val="00A7482B"/>
    <w:rsid w:val="00A748CF"/>
    <w:rsid w:val="00A74F5B"/>
    <w:rsid w:val="00A7547F"/>
    <w:rsid w:val="00A754BE"/>
    <w:rsid w:val="00A75C28"/>
    <w:rsid w:val="00A76134"/>
    <w:rsid w:val="00A763B4"/>
    <w:rsid w:val="00A76CF9"/>
    <w:rsid w:val="00A77454"/>
    <w:rsid w:val="00A77DD0"/>
    <w:rsid w:val="00A802E2"/>
    <w:rsid w:val="00A806FE"/>
    <w:rsid w:val="00A80932"/>
    <w:rsid w:val="00A80BCE"/>
    <w:rsid w:val="00A80C0E"/>
    <w:rsid w:val="00A82B21"/>
    <w:rsid w:val="00A83879"/>
    <w:rsid w:val="00A84172"/>
    <w:rsid w:val="00A8421B"/>
    <w:rsid w:val="00A845A8"/>
    <w:rsid w:val="00A84917"/>
    <w:rsid w:val="00A84CD2"/>
    <w:rsid w:val="00A84D97"/>
    <w:rsid w:val="00A84FAF"/>
    <w:rsid w:val="00A857DD"/>
    <w:rsid w:val="00A85ABC"/>
    <w:rsid w:val="00A85C6A"/>
    <w:rsid w:val="00A85D6C"/>
    <w:rsid w:val="00A86A72"/>
    <w:rsid w:val="00A87219"/>
    <w:rsid w:val="00A87658"/>
    <w:rsid w:val="00A90324"/>
    <w:rsid w:val="00A90CFE"/>
    <w:rsid w:val="00A90E8C"/>
    <w:rsid w:val="00A90FBA"/>
    <w:rsid w:val="00A915A1"/>
    <w:rsid w:val="00A916E9"/>
    <w:rsid w:val="00A91E07"/>
    <w:rsid w:val="00A92389"/>
    <w:rsid w:val="00A92869"/>
    <w:rsid w:val="00A93C0F"/>
    <w:rsid w:val="00A93E00"/>
    <w:rsid w:val="00A942E2"/>
    <w:rsid w:val="00A94C42"/>
    <w:rsid w:val="00A950A7"/>
    <w:rsid w:val="00A9627F"/>
    <w:rsid w:val="00A964C1"/>
    <w:rsid w:val="00A9683F"/>
    <w:rsid w:val="00A976ED"/>
    <w:rsid w:val="00A97E58"/>
    <w:rsid w:val="00A97ED4"/>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6280"/>
    <w:rsid w:val="00AA668C"/>
    <w:rsid w:val="00AA674C"/>
    <w:rsid w:val="00AA675B"/>
    <w:rsid w:val="00AA6BB8"/>
    <w:rsid w:val="00AA6E89"/>
    <w:rsid w:val="00AA7057"/>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165"/>
    <w:rsid w:val="00AC28DF"/>
    <w:rsid w:val="00AC29E3"/>
    <w:rsid w:val="00AC2F01"/>
    <w:rsid w:val="00AC2FFC"/>
    <w:rsid w:val="00AC3F28"/>
    <w:rsid w:val="00AC422B"/>
    <w:rsid w:val="00AC426D"/>
    <w:rsid w:val="00AC4CE4"/>
    <w:rsid w:val="00AC4DA1"/>
    <w:rsid w:val="00AC524D"/>
    <w:rsid w:val="00AC59EF"/>
    <w:rsid w:val="00AC5A0A"/>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5C3"/>
    <w:rsid w:val="00AE5670"/>
    <w:rsid w:val="00AE5F73"/>
    <w:rsid w:val="00AE665D"/>
    <w:rsid w:val="00AE666C"/>
    <w:rsid w:val="00AE66AF"/>
    <w:rsid w:val="00AE71C7"/>
    <w:rsid w:val="00AE787B"/>
    <w:rsid w:val="00AF01D8"/>
    <w:rsid w:val="00AF0518"/>
    <w:rsid w:val="00AF1B79"/>
    <w:rsid w:val="00AF1D72"/>
    <w:rsid w:val="00AF2359"/>
    <w:rsid w:val="00AF248C"/>
    <w:rsid w:val="00AF26A0"/>
    <w:rsid w:val="00AF2753"/>
    <w:rsid w:val="00AF27F1"/>
    <w:rsid w:val="00AF2880"/>
    <w:rsid w:val="00AF28B9"/>
    <w:rsid w:val="00AF2AD5"/>
    <w:rsid w:val="00AF2B01"/>
    <w:rsid w:val="00AF2E61"/>
    <w:rsid w:val="00AF319F"/>
    <w:rsid w:val="00AF34DB"/>
    <w:rsid w:val="00AF36B0"/>
    <w:rsid w:val="00AF3A68"/>
    <w:rsid w:val="00AF4473"/>
    <w:rsid w:val="00AF461E"/>
    <w:rsid w:val="00AF4762"/>
    <w:rsid w:val="00AF5117"/>
    <w:rsid w:val="00AF51A7"/>
    <w:rsid w:val="00AF51BC"/>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485"/>
    <w:rsid w:val="00B04599"/>
    <w:rsid w:val="00B04BD2"/>
    <w:rsid w:val="00B04BF5"/>
    <w:rsid w:val="00B05320"/>
    <w:rsid w:val="00B056C3"/>
    <w:rsid w:val="00B057B4"/>
    <w:rsid w:val="00B05AD3"/>
    <w:rsid w:val="00B05CB8"/>
    <w:rsid w:val="00B05FE0"/>
    <w:rsid w:val="00B06405"/>
    <w:rsid w:val="00B06562"/>
    <w:rsid w:val="00B0656D"/>
    <w:rsid w:val="00B066EE"/>
    <w:rsid w:val="00B068CC"/>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036"/>
    <w:rsid w:val="00B15249"/>
    <w:rsid w:val="00B1539D"/>
    <w:rsid w:val="00B15865"/>
    <w:rsid w:val="00B160BD"/>
    <w:rsid w:val="00B16A03"/>
    <w:rsid w:val="00B16B7A"/>
    <w:rsid w:val="00B16E14"/>
    <w:rsid w:val="00B2050E"/>
    <w:rsid w:val="00B20A52"/>
    <w:rsid w:val="00B20B9C"/>
    <w:rsid w:val="00B20FF9"/>
    <w:rsid w:val="00B21901"/>
    <w:rsid w:val="00B21D68"/>
    <w:rsid w:val="00B21F83"/>
    <w:rsid w:val="00B22101"/>
    <w:rsid w:val="00B2225E"/>
    <w:rsid w:val="00B225F3"/>
    <w:rsid w:val="00B2286D"/>
    <w:rsid w:val="00B22E63"/>
    <w:rsid w:val="00B231A3"/>
    <w:rsid w:val="00B232A4"/>
    <w:rsid w:val="00B23CE4"/>
    <w:rsid w:val="00B243CA"/>
    <w:rsid w:val="00B243F1"/>
    <w:rsid w:val="00B24567"/>
    <w:rsid w:val="00B24D06"/>
    <w:rsid w:val="00B25390"/>
    <w:rsid w:val="00B25435"/>
    <w:rsid w:val="00B2543D"/>
    <w:rsid w:val="00B2544A"/>
    <w:rsid w:val="00B25768"/>
    <w:rsid w:val="00B25916"/>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9A8"/>
    <w:rsid w:val="00B32AA2"/>
    <w:rsid w:val="00B32BE5"/>
    <w:rsid w:val="00B32BFB"/>
    <w:rsid w:val="00B32DB2"/>
    <w:rsid w:val="00B33AF8"/>
    <w:rsid w:val="00B34672"/>
    <w:rsid w:val="00B35273"/>
    <w:rsid w:val="00B35413"/>
    <w:rsid w:val="00B3544B"/>
    <w:rsid w:val="00B35675"/>
    <w:rsid w:val="00B36736"/>
    <w:rsid w:val="00B3701C"/>
    <w:rsid w:val="00B4026B"/>
    <w:rsid w:val="00B40585"/>
    <w:rsid w:val="00B409A3"/>
    <w:rsid w:val="00B40E74"/>
    <w:rsid w:val="00B40EC1"/>
    <w:rsid w:val="00B410C5"/>
    <w:rsid w:val="00B4186B"/>
    <w:rsid w:val="00B418C0"/>
    <w:rsid w:val="00B41EE1"/>
    <w:rsid w:val="00B41FE1"/>
    <w:rsid w:val="00B424DF"/>
    <w:rsid w:val="00B42895"/>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A0B"/>
    <w:rsid w:val="00B51ADA"/>
    <w:rsid w:val="00B523FD"/>
    <w:rsid w:val="00B524D5"/>
    <w:rsid w:val="00B53319"/>
    <w:rsid w:val="00B53829"/>
    <w:rsid w:val="00B541D7"/>
    <w:rsid w:val="00B541E2"/>
    <w:rsid w:val="00B54292"/>
    <w:rsid w:val="00B54675"/>
    <w:rsid w:val="00B54E50"/>
    <w:rsid w:val="00B54E8F"/>
    <w:rsid w:val="00B550B5"/>
    <w:rsid w:val="00B56069"/>
    <w:rsid w:val="00B56357"/>
    <w:rsid w:val="00B56430"/>
    <w:rsid w:val="00B564ED"/>
    <w:rsid w:val="00B56596"/>
    <w:rsid w:val="00B5666A"/>
    <w:rsid w:val="00B56903"/>
    <w:rsid w:val="00B56B5E"/>
    <w:rsid w:val="00B56D03"/>
    <w:rsid w:val="00B57330"/>
    <w:rsid w:val="00B578AE"/>
    <w:rsid w:val="00B609B9"/>
    <w:rsid w:val="00B61002"/>
    <w:rsid w:val="00B612E4"/>
    <w:rsid w:val="00B613D8"/>
    <w:rsid w:val="00B61649"/>
    <w:rsid w:val="00B619B4"/>
    <w:rsid w:val="00B61E85"/>
    <w:rsid w:val="00B61FF9"/>
    <w:rsid w:val="00B621F8"/>
    <w:rsid w:val="00B6254E"/>
    <w:rsid w:val="00B62560"/>
    <w:rsid w:val="00B62670"/>
    <w:rsid w:val="00B6289E"/>
    <w:rsid w:val="00B62D11"/>
    <w:rsid w:val="00B62DD3"/>
    <w:rsid w:val="00B63259"/>
    <w:rsid w:val="00B6327C"/>
    <w:rsid w:val="00B63524"/>
    <w:rsid w:val="00B63A99"/>
    <w:rsid w:val="00B63C78"/>
    <w:rsid w:val="00B63F9D"/>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68C"/>
    <w:rsid w:val="00B8189B"/>
    <w:rsid w:val="00B826E4"/>
    <w:rsid w:val="00B82C01"/>
    <w:rsid w:val="00B82C14"/>
    <w:rsid w:val="00B8490E"/>
    <w:rsid w:val="00B84C24"/>
    <w:rsid w:val="00B853A3"/>
    <w:rsid w:val="00B856D6"/>
    <w:rsid w:val="00B85799"/>
    <w:rsid w:val="00B85860"/>
    <w:rsid w:val="00B85B5F"/>
    <w:rsid w:val="00B85C70"/>
    <w:rsid w:val="00B863E7"/>
    <w:rsid w:val="00B868D7"/>
    <w:rsid w:val="00B87D96"/>
    <w:rsid w:val="00B87DB3"/>
    <w:rsid w:val="00B9103E"/>
    <w:rsid w:val="00B91639"/>
    <w:rsid w:val="00B91ADA"/>
    <w:rsid w:val="00B91B1B"/>
    <w:rsid w:val="00B92454"/>
    <w:rsid w:val="00B92CFC"/>
    <w:rsid w:val="00B935D3"/>
    <w:rsid w:val="00B938CA"/>
    <w:rsid w:val="00B93C5F"/>
    <w:rsid w:val="00B9448B"/>
    <w:rsid w:val="00B94B4B"/>
    <w:rsid w:val="00B94C3E"/>
    <w:rsid w:val="00B94C48"/>
    <w:rsid w:val="00B94D55"/>
    <w:rsid w:val="00B956AC"/>
    <w:rsid w:val="00B9578C"/>
    <w:rsid w:val="00B957C7"/>
    <w:rsid w:val="00B95A33"/>
    <w:rsid w:val="00B95A3E"/>
    <w:rsid w:val="00B95E5E"/>
    <w:rsid w:val="00B9642A"/>
    <w:rsid w:val="00B9669D"/>
    <w:rsid w:val="00B9780E"/>
    <w:rsid w:val="00B97B58"/>
    <w:rsid w:val="00BA04B7"/>
    <w:rsid w:val="00BA0978"/>
    <w:rsid w:val="00BA1204"/>
    <w:rsid w:val="00BA14C2"/>
    <w:rsid w:val="00BA1969"/>
    <w:rsid w:val="00BA1B6E"/>
    <w:rsid w:val="00BA20C5"/>
    <w:rsid w:val="00BA2D88"/>
    <w:rsid w:val="00BA2EC0"/>
    <w:rsid w:val="00BA3734"/>
    <w:rsid w:val="00BA4083"/>
    <w:rsid w:val="00BA4CBA"/>
    <w:rsid w:val="00BA51AC"/>
    <w:rsid w:val="00BA5266"/>
    <w:rsid w:val="00BA57B8"/>
    <w:rsid w:val="00BA5D1D"/>
    <w:rsid w:val="00BA5EE0"/>
    <w:rsid w:val="00BA62E9"/>
    <w:rsid w:val="00BA64E3"/>
    <w:rsid w:val="00BA65FE"/>
    <w:rsid w:val="00BA68EE"/>
    <w:rsid w:val="00BA77CB"/>
    <w:rsid w:val="00BA7D59"/>
    <w:rsid w:val="00BA7EEA"/>
    <w:rsid w:val="00BA7FC2"/>
    <w:rsid w:val="00BB03DA"/>
    <w:rsid w:val="00BB06D4"/>
    <w:rsid w:val="00BB0F30"/>
    <w:rsid w:val="00BB0FE1"/>
    <w:rsid w:val="00BB0FF9"/>
    <w:rsid w:val="00BB1448"/>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20"/>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53"/>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5CE"/>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77C1"/>
    <w:rsid w:val="00BE7E71"/>
    <w:rsid w:val="00BF097E"/>
    <w:rsid w:val="00BF0B28"/>
    <w:rsid w:val="00BF0B3D"/>
    <w:rsid w:val="00BF149C"/>
    <w:rsid w:val="00BF18CD"/>
    <w:rsid w:val="00BF27AC"/>
    <w:rsid w:val="00BF27F7"/>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C00C5E"/>
    <w:rsid w:val="00C00C93"/>
    <w:rsid w:val="00C00E78"/>
    <w:rsid w:val="00C01337"/>
    <w:rsid w:val="00C015A0"/>
    <w:rsid w:val="00C0195F"/>
    <w:rsid w:val="00C01D4F"/>
    <w:rsid w:val="00C022DD"/>
    <w:rsid w:val="00C02C4B"/>
    <w:rsid w:val="00C03562"/>
    <w:rsid w:val="00C03905"/>
    <w:rsid w:val="00C03AA5"/>
    <w:rsid w:val="00C03D5C"/>
    <w:rsid w:val="00C0401F"/>
    <w:rsid w:val="00C0457E"/>
    <w:rsid w:val="00C04F0E"/>
    <w:rsid w:val="00C04F4A"/>
    <w:rsid w:val="00C055E0"/>
    <w:rsid w:val="00C05756"/>
    <w:rsid w:val="00C05780"/>
    <w:rsid w:val="00C05B20"/>
    <w:rsid w:val="00C05CC3"/>
    <w:rsid w:val="00C05F73"/>
    <w:rsid w:val="00C062C3"/>
    <w:rsid w:val="00C07B21"/>
    <w:rsid w:val="00C104E1"/>
    <w:rsid w:val="00C1079B"/>
    <w:rsid w:val="00C10C2E"/>
    <w:rsid w:val="00C10EE3"/>
    <w:rsid w:val="00C10F89"/>
    <w:rsid w:val="00C1100E"/>
    <w:rsid w:val="00C111C3"/>
    <w:rsid w:val="00C1208D"/>
    <w:rsid w:val="00C12112"/>
    <w:rsid w:val="00C121D0"/>
    <w:rsid w:val="00C1222F"/>
    <w:rsid w:val="00C125F3"/>
    <w:rsid w:val="00C12D60"/>
    <w:rsid w:val="00C137C1"/>
    <w:rsid w:val="00C13B49"/>
    <w:rsid w:val="00C13D72"/>
    <w:rsid w:val="00C141AF"/>
    <w:rsid w:val="00C143F5"/>
    <w:rsid w:val="00C147AF"/>
    <w:rsid w:val="00C15458"/>
    <w:rsid w:val="00C15AF4"/>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718"/>
    <w:rsid w:val="00C35731"/>
    <w:rsid w:val="00C3580A"/>
    <w:rsid w:val="00C3581E"/>
    <w:rsid w:val="00C35DFF"/>
    <w:rsid w:val="00C363B4"/>
    <w:rsid w:val="00C36533"/>
    <w:rsid w:val="00C36890"/>
    <w:rsid w:val="00C36CE9"/>
    <w:rsid w:val="00C370FA"/>
    <w:rsid w:val="00C37122"/>
    <w:rsid w:val="00C3723C"/>
    <w:rsid w:val="00C37CFC"/>
    <w:rsid w:val="00C40172"/>
    <w:rsid w:val="00C40B28"/>
    <w:rsid w:val="00C41338"/>
    <w:rsid w:val="00C414FC"/>
    <w:rsid w:val="00C41572"/>
    <w:rsid w:val="00C41B5A"/>
    <w:rsid w:val="00C421AA"/>
    <w:rsid w:val="00C42FCC"/>
    <w:rsid w:val="00C4312C"/>
    <w:rsid w:val="00C4320E"/>
    <w:rsid w:val="00C433B1"/>
    <w:rsid w:val="00C4366E"/>
    <w:rsid w:val="00C437A3"/>
    <w:rsid w:val="00C43BC8"/>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A19"/>
    <w:rsid w:val="00C52BE3"/>
    <w:rsid w:val="00C5323E"/>
    <w:rsid w:val="00C53717"/>
    <w:rsid w:val="00C54792"/>
    <w:rsid w:val="00C54CCC"/>
    <w:rsid w:val="00C54D54"/>
    <w:rsid w:val="00C54EEF"/>
    <w:rsid w:val="00C553A3"/>
    <w:rsid w:val="00C55803"/>
    <w:rsid w:val="00C5661E"/>
    <w:rsid w:val="00C56FAA"/>
    <w:rsid w:val="00C5711B"/>
    <w:rsid w:val="00C5799E"/>
    <w:rsid w:val="00C600B6"/>
    <w:rsid w:val="00C60359"/>
    <w:rsid w:val="00C60718"/>
    <w:rsid w:val="00C60724"/>
    <w:rsid w:val="00C60EC3"/>
    <w:rsid w:val="00C6129F"/>
    <w:rsid w:val="00C614E5"/>
    <w:rsid w:val="00C6202B"/>
    <w:rsid w:val="00C62842"/>
    <w:rsid w:val="00C6285B"/>
    <w:rsid w:val="00C63886"/>
    <w:rsid w:val="00C63D22"/>
    <w:rsid w:val="00C64102"/>
    <w:rsid w:val="00C6494E"/>
    <w:rsid w:val="00C649B2"/>
    <w:rsid w:val="00C649FD"/>
    <w:rsid w:val="00C64E5D"/>
    <w:rsid w:val="00C6595C"/>
    <w:rsid w:val="00C65B55"/>
    <w:rsid w:val="00C65F8E"/>
    <w:rsid w:val="00C65FFE"/>
    <w:rsid w:val="00C668C2"/>
    <w:rsid w:val="00C66BB1"/>
    <w:rsid w:val="00C66DBA"/>
    <w:rsid w:val="00C66E4A"/>
    <w:rsid w:val="00C6745B"/>
    <w:rsid w:val="00C67690"/>
    <w:rsid w:val="00C705DA"/>
    <w:rsid w:val="00C70829"/>
    <w:rsid w:val="00C709DB"/>
    <w:rsid w:val="00C70B8B"/>
    <w:rsid w:val="00C70B8F"/>
    <w:rsid w:val="00C70EB9"/>
    <w:rsid w:val="00C711A2"/>
    <w:rsid w:val="00C71387"/>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124"/>
    <w:rsid w:val="00C82876"/>
    <w:rsid w:val="00C828F6"/>
    <w:rsid w:val="00C83B94"/>
    <w:rsid w:val="00C83C0E"/>
    <w:rsid w:val="00C845D6"/>
    <w:rsid w:val="00C85044"/>
    <w:rsid w:val="00C850D0"/>
    <w:rsid w:val="00C85DCC"/>
    <w:rsid w:val="00C85F8B"/>
    <w:rsid w:val="00C867BB"/>
    <w:rsid w:val="00C8775C"/>
    <w:rsid w:val="00C877E0"/>
    <w:rsid w:val="00C879DF"/>
    <w:rsid w:val="00C87A40"/>
    <w:rsid w:val="00C90075"/>
    <w:rsid w:val="00C902D4"/>
    <w:rsid w:val="00C90AA7"/>
    <w:rsid w:val="00C91101"/>
    <w:rsid w:val="00C91224"/>
    <w:rsid w:val="00C91675"/>
    <w:rsid w:val="00C916BB"/>
    <w:rsid w:val="00C9194B"/>
    <w:rsid w:val="00C91CA4"/>
    <w:rsid w:val="00C9220D"/>
    <w:rsid w:val="00C924DD"/>
    <w:rsid w:val="00C92A79"/>
    <w:rsid w:val="00C92E6F"/>
    <w:rsid w:val="00C92EB9"/>
    <w:rsid w:val="00C93486"/>
    <w:rsid w:val="00C93543"/>
    <w:rsid w:val="00C93C1A"/>
    <w:rsid w:val="00C94041"/>
    <w:rsid w:val="00C9437F"/>
    <w:rsid w:val="00C94E75"/>
    <w:rsid w:val="00C96291"/>
    <w:rsid w:val="00C972FD"/>
    <w:rsid w:val="00C9732F"/>
    <w:rsid w:val="00C977D3"/>
    <w:rsid w:val="00CA03FD"/>
    <w:rsid w:val="00CA05E8"/>
    <w:rsid w:val="00CA088D"/>
    <w:rsid w:val="00CA0D11"/>
    <w:rsid w:val="00CA0F8A"/>
    <w:rsid w:val="00CA1210"/>
    <w:rsid w:val="00CA1D7C"/>
    <w:rsid w:val="00CA1EC4"/>
    <w:rsid w:val="00CA2D4B"/>
    <w:rsid w:val="00CA312B"/>
    <w:rsid w:val="00CA3341"/>
    <w:rsid w:val="00CA36DC"/>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7F"/>
    <w:rsid w:val="00CA7EB1"/>
    <w:rsid w:val="00CB203E"/>
    <w:rsid w:val="00CB26D6"/>
    <w:rsid w:val="00CB2E4A"/>
    <w:rsid w:val="00CB3206"/>
    <w:rsid w:val="00CB36A3"/>
    <w:rsid w:val="00CB3B9F"/>
    <w:rsid w:val="00CB3DFF"/>
    <w:rsid w:val="00CB4180"/>
    <w:rsid w:val="00CB4452"/>
    <w:rsid w:val="00CB4E9F"/>
    <w:rsid w:val="00CB51A0"/>
    <w:rsid w:val="00CB5261"/>
    <w:rsid w:val="00CB5337"/>
    <w:rsid w:val="00CB5B2F"/>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CB3"/>
    <w:rsid w:val="00CC5F31"/>
    <w:rsid w:val="00CC5FCA"/>
    <w:rsid w:val="00CC61DB"/>
    <w:rsid w:val="00CC6323"/>
    <w:rsid w:val="00CC66C6"/>
    <w:rsid w:val="00CC6B64"/>
    <w:rsid w:val="00CC7EC4"/>
    <w:rsid w:val="00CD01DD"/>
    <w:rsid w:val="00CD0272"/>
    <w:rsid w:val="00CD032C"/>
    <w:rsid w:val="00CD0C43"/>
    <w:rsid w:val="00CD0CD0"/>
    <w:rsid w:val="00CD1DDD"/>
    <w:rsid w:val="00CD1F5E"/>
    <w:rsid w:val="00CD2147"/>
    <w:rsid w:val="00CD27E8"/>
    <w:rsid w:val="00CD2E0F"/>
    <w:rsid w:val="00CD304E"/>
    <w:rsid w:val="00CD30EF"/>
    <w:rsid w:val="00CD3AF8"/>
    <w:rsid w:val="00CD3D78"/>
    <w:rsid w:val="00CD4552"/>
    <w:rsid w:val="00CD4C4A"/>
    <w:rsid w:val="00CD54B1"/>
    <w:rsid w:val="00CD5576"/>
    <w:rsid w:val="00CD5BE4"/>
    <w:rsid w:val="00CD5C73"/>
    <w:rsid w:val="00CD6355"/>
    <w:rsid w:val="00CD6402"/>
    <w:rsid w:val="00CD6833"/>
    <w:rsid w:val="00CD7DB3"/>
    <w:rsid w:val="00CE06CA"/>
    <w:rsid w:val="00CE0C99"/>
    <w:rsid w:val="00CE0DD9"/>
    <w:rsid w:val="00CE0E4B"/>
    <w:rsid w:val="00CE1500"/>
    <w:rsid w:val="00CE1A12"/>
    <w:rsid w:val="00CE1D7B"/>
    <w:rsid w:val="00CE2103"/>
    <w:rsid w:val="00CE283B"/>
    <w:rsid w:val="00CE2E61"/>
    <w:rsid w:val="00CE3171"/>
    <w:rsid w:val="00CE31AA"/>
    <w:rsid w:val="00CE35A6"/>
    <w:rsid w:val="00CE39E1"/>
    <w:rsid w:val="00CE3D4F"/>
    <w:rsid w:val="00CE4108"/>
    <w:rsid w:val="00CE4B3F"/>
    <w:rsid w:val="00CE4EE0"/>
    <w:rsid w:val="00CE5D67"/>
    <w:rsid w:val="00CE5EE1"/>
    <w:rsid w:val="00CE6318"/>
    <w:rsid w:val="00CE6554"/>
    <w:rsid w:val="00CE68E5"/>
    <w:rsid w:val="00CE6B61"/>
    <w:rsid w:val="00CE71A2"/>
    <w:rsid w:val="00CE7348"/>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42E"/>
    <w:rsid w:val="00CF3028"/>
    <w:rsid w:val="00CF3752"/>
    <w:rsid w:val="00CF3C62"/>
    <w:rsid w:val="00CF4412"/>
    <w:rsid w:val="00CF4637"/>
    <w:rsid w:val="00CF4C58"/>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60A1"/>
    <w:rsid w:val="00D164C9"/>
    <w:rsid w:val="00D165CB"/>
    <w:rsid w:val="00D16D0C"/>
    <w:rsid w:val="00D16E2D"/>
    <w:rsid w:val="00D1779E"/>
    <w:rsid w:val="00D178C7"/>
    <w:rsid w:val="00D17B5D"/>
    <w:rsid w:val="00D204DD"/>
    <w:rsid w:val="00D20504"/>
    <w:rsid w:val="00D20D1F"/>
    <w:rsid w:val="00D21847"/>
    <w:rsid w:val="00D21DE5"/>
    <w:rsid w:val="00D22BC7"/>
    <w:rsid w:val="00D22E47"/>
    <w:rsid w:val="00D22EA7"/>
    <w:rsid w:val="00D22F37"/>
    <w:rsid w:val="00D2390B"/>
    <w:rsid w:val="00D23D52"/>
    <w:rsid w:val="00D242C9"/>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4A03"/>
    <w:rsid w:val="00D361A8"/>
    <w:rsid w:val="00D36DB2"/>
    <w:rsid w:val="00D36E92"/>
    <w:rsid w:val="00D37142"/>
    <w:rsid w:val="00D37CC8"/>
    <w:rsid w:val="00D37EAD"/>
    <w:rsid w:val="00D40514"/>
    <w:rsid w:val="00D40B96"/>
    <w:rsid w:val="00D40C5C"/>
    <w:rsid w:val="00D40D57"/>
    <w:rsid w:val="00D41218"/>
    <w:rsid w:val="00D4121F"/>
    <w:rsid w:val="00D41694"/>
    <w:rsid w:val="00D41B0D"/>
    <w:rsid w:val="00D41DEF"/>
    <w:rsid w:val="00D42008"/>
    <w:rsid w:val="00D4267B"/>
    <w:rsid w:val="00D42A19"/>
    <w:rsid w:val="00D42F07"/>
    <w:rsid w:val="00D432BB"/>
    <w:rsid w:val="00D432CC"/>
    <w:rsid w:val="00D434E9"/>
    <w:rsid w:val="00D4362F"/>
    <w:rsid w:val="00D436F8"/>
    <w:rsid w:val="00D437DB"/>
    <w:rsid w:val="00D439A5"/>
    <w:rsid w:val="00D4424B"/>
    <w:rsid w:val="00D449FD"/>
    <w:rsid w:val="00D452AB"/>
    <w:rsid w:val="00D45354"/>
    <w:rsid w:val="00D4540A"/>
    <w:rsid w:val="00D457F2"/>
    <w:rsid w:val="00D45A15"/>
    <w:rsid w:val="00D462C7"/>
    <w:rsid w:val="00D46A47"/>
    <w:rsid w:val="00D46A9C"/>
    <w:rsid w:val="00D46AA7"/>
    <w:rsid w:val="00D46D15"/>
    <w:rsid w:val="00D47B13"/>
    <w:rsid w:val="00D47D8D"/>
    <w:rsid w:val="00D5053F"/>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614"/>
    <w:rsid w:val="00D53CCB"/>
    <w:rsid w:val="00D54004"/>
    <w:rsid w:val="00D544A7"/>
    <w:rsid w:val="00D551BB"/>
    <w:rsid w:val="00D5561C"/>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C5A"/>
    <w:rsid w:val="00D62DA1"/>
    <w:rsid w:val="00D62E3B"/>
    <w:rsid w:val="00D6357F"/>
    <w:rsid w:val="00D64099"/>
    <w:rsid w:val="00D64123"/>
    <w:rsid w:val="00D64434"/>
    <w:rsid w:val="00D64643"/>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218"/>
    <w:rsid w:val="00D719DE"/>
    <w:rsid w:val="00D71CF0"/>
    <w:rsid w:val="00D71CFF"/>
    <w:rsid w:val="00D71D76"/>
    <w:rsid w:val="00D7202B"/>
    <w:rsid w:val="00D72467"/>
    <w:rsid w:val="00D72616"/>
    <w:rsid w:val="00D728CD"/>
    <w:rsid w:val="00D72CB6"/>
    <w:rsid w:val="00D73061"/>
    <w:rsid w:val="00D735FE"/>
    <w:rsid w:val="00D74042"/>
    <w:rsid w:val="00D74470"/>
    <w:rsid w:val="00D749B7"/>
    <w:rsid w:val="00D74C16"/>
    <w:rsid w:val="00D762AD"/>
    <w:rsid w:val="00D76994"/>
    <w:rsid w:val="00D76DAD"/>
    <w:rsid w:val="00D77030"/>
    <w:rsid w:val="00D77420"/>
    <w:rsid w:val="00D77A6E"/>
    <w:rsid w:val="00D800CC"/>
    <w:rsid w:val="00D808B1"/>
    <w:rsid w:val="00D81147"/>
    <w:rsid w:val="00D81219"/>
    <w:rsid w:val="00D814FB"/>
    <w:rsid w:val="00D8195E"/>
    <w:rsid w:val="00D81BE7"/>
    <w:rsid w:val="00D8200C"/>
    <w:rsid w:val="00D82C29"/>
    <w:rsid w:val="00D83B8A"/>
    <w:rsid w:val="00D83CBE"/>
    <w:rsid w:val="00D83EED"/>
    <w:rsid w:val="00D84006"/>
    <w:rsid w:val="00D842C1"/>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5DD"/>
    <w:rsid w:val="00D928F1"/>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D5D"/>
    <w:rsid w:val="00DA3EDD"/>
    <w:rsid w:val="00DA43D4"/>
    <w:rsid w:val="00DA45CD"/>
    <w:rsid w:val="00DA46C1"/>
    <w:rsid w:val="00DA4C30"/>
    <w:rsid w:val="00DA4E04"/>
    <w:rsid w:val="00DA4F16"/>
    <w:rsid w:val="00DA4F66"/>
    <w:rsid w:val="00DA502C"/>
    <w:rsid w:val="00DA5865"/>
    <w:rsid w:val="00DA5EC5"/>
    <w:rsid w:val="00DA6141"/>
    <w:rsid w:val="00DA62B3"/>
    <w:rsid w:val="00DA6470"/>
    <w:rsid w:val="00DA650E"/>
    <w:rsid w:val="00DA65DA"/>
    <w:rsid w:val="00DA6E8D"/>
    <w:rsid w:val="00DA70FB"/>
    <w:rsid w:val="00DA7764"/>
    <w:rsid w:val="00DB047D"/>
    <w:rsid w:val="00DB11EF"/>
    <w:rsid w:val="00DB19D5"/>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C31"/>
    <w:rsid w:val="00DB5E90"/>
    <w:rsid w:val="00DB6047"/>
    <w:rsid w:val="00DB618C"/>
    <w:rsid w:val="00DB62C0"/>
    <w:rsid w:val="00DB63FC"/>
    <w:rsid w:val="00DB74DA"/>
    <w:rsid w:val="00DB759E"/>
    <w:rsid w:val="00DB7E12"/>
    <w:rsid w:val="00DB7E5F"/>
    <w:rsid w:val="00DB7F4A"/>
    <w:rsid w:val="00DC0277"/>
    <w:rsid w:val="00DC077E"/>
    <w:rsid w:val="00DC0A24"/>
    <w:rsid w:val="00DC0B28"/>
    <w:rsid w:val="00DC0D7D"/>
    <w:rsid w:val="00DC0DF8"/>
    <w:rsid w:val="00DC14CB"/>
    <w:rsid w:val="00DC15F2"/>
    <w:rsid w:val="00DC18EF"/>
    <w:rsid w:val="00DC1F73"/>
    <w:rsid w:val="00DC2C5B"/>
    <w:rsid w:val="00DC3E3D"/>
    <w:rsid w:val="00DC3F3C"/>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3311"/>
    <w:rsid w:val="00DD3549"/>
    <w:rsid w:val="00DD3AC5"/>
    <w:rsid w:val="00DD3D72"/>
    <w:rsid w:val="00DD3E4A"/>
    <w:rsid w:val="00DD4011"/>
    <w:rsid w:val="00DD40D9"/>
    <w:rsid w:val="00DD41CB"/>
    <w:rsid w:val="00DD4612"/>
    <w:rsid w:val="00DD487D"/>
    <w:rsid w:val="00DD4C65"/>
    <w:rsid w:val="00DD4CFE"/>
    <w:rsid w:val="00DD5043"/>
    <w:rsid w:val="00DD506E"/>
    <w:rsid w:val="00DD517C"/>
    <w:rsid w:val="00DD5B23"/>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0FC"/>
    <w:rsid w:val="00DE2D60"/>
    <w:rsid w:val="00DE33C5"/>
    <w:rsid w:val="00DE3F2F"/>
    <w:rsid w:val="00DE446F"/>
    <w:rsid w:val="00DE461E"/>
    <w:rsid w:val="00DE4633"/>
    <w:rsid w:val="00DE4EB6"/>
    <w:rsid w:val="00DE5A65"/>
    <w:rsid w:val="00DE65A2"/>
    <w:rsid w:val="00DE75C0"/>
    <w:rsid w:val="00DE7B8C"/>
    <w:rsid w:val="00DF02DD"/>
    <w:rsid w:val="00DF0A11"/>
    <w:rsid w:val="00DF11E6"/>
    <w:rsid w:val="00DF1409"/>
    <w:rsid w:val="00DF1FB6"/>
    <w:rsid w:val="00DF2714"/>
    <w:rsid w:val="00DF2890"/>
    <w:rsid w:val="00DF33F3"/>
    <w:rsid w:val="00DF350D"/>
    <w:rsid w:val="00DF369C"/>
    <w:rsid w:val="00DF3A6A"/>
    <w:rsid w:val="00DF49FA"/>
    <w:rsid w:val="00DF567A"/>
    <w:rsid w:val="00DF6210"/>
    <w:rsid w:val="00DF6303"/>
    <w:rsid w:val="00DF63BB"/>
    <w:rsid w:val="00DF67C6"/>
    <w:rsid w:val="00DF6ADF"/>
    <w:rsid w:val="00DF6CCB"/>
    <w:rsid w:val="00DF7776"/>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802"/>
    <w:rsid w:val="00E04A88"/>
    <w:rsid w:val="00E04DB1"/>
    <w:rsid w:val="00E04F76"/>
    <w:rsid w:val="00E0523B"/>
    <w:rsid w:val="00E05F2D"/>
    <w:rsid w:val="00E068C9"/>
    <w:rsid w:val="00E07031"/>
    <w:rsid w:val="00E07442"/>
    <w:rsid w:val="00E078D2"/>
    <w:rsid w:val="00E100FA"/>
    <w:rsid w:val="00E10276"/>
    <w:rsid w:val="00E105DE"/>
    <w:rsid w:val="00E106C1"/>
    <w:rsid w:val="00E108E5"/>
    <w:rsid w:val="00E10A23"/>
    <w:rsid w:val="00E110C2"/>
    <w:rsid w:val="00E116DC"/>
    <w:rsid w:val="00E117E2"/>
    <w:rsid w:val="00E119A4"/>
    <w:rsid w:val="00E119AF"/>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557"/>
    <w:rsid w:val="00E2366C"/>
    <w:rsid w:val="00E24796"/>
    <w:rsid w:val="00E24CD4"/>
    <w:rsid w:val="00E24EB4"/>
    <w:rsid w:val="00E2506B"/>
    <w:rsid w:val="00E260F9"/>
    <w:rsid w:val="00E26116"/>
    <w:rsid w:val="00E268B4"/>
    <w:rsid w:val="00E26A45"/>
    <w:rsid w:val="00E26F00"/>
    <w:rsid w:val="00E27D66"/>
    <w:rsid w:val="00E3085F"/>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388"/>
    <w:rsid w:val="00E43587"/>
    <w:rsid w:val="00E43B7E"/>
    <w:rsid w:val="00E43C29"/>
    <w:rsid w:val="00E43F4A"/>
    <w:rsid w:val="00E43FAB"/>
    <w:rsid w:val="00E44541"/>
    <w:rsid w:val="00E44A68"/>
    <w:rsid w:val="00E44C4C"/>
    <w:rsid w:val="00E44DBB"/>
    <w:rsid w:val="00E45359"/>
    <w:rsid w:val="00E45E61"/>
    <w:rsid w:val="00E46648"/>
    <w:rsid w:val="00E466BA"/>
    <w:rsid w:val="00E46BA5"/>
    <w:rsid w:val="00E46C2F"/>
    <w:rsid w:val="00E46EB2"/>
    <w:rsid w:val="00E47064"/>
    <w:rsid w:val="00E4738B"/>
    <w:rsid w:val="00E4765B"/>
    <w:rsid w:val="00E5137C"/>
    <w:rsid w:val="00E52506"/>
    <w:rsid w:val="00E52FE4"/>
    <w:rsid w:val="00E534A7"/>
    <w:rsid w:val="00E53597"/>
    <w:rsid w:val="00E53A52"/>
    <w:rsid w:val="00E54116"/>
    <w:rsid w:val="00E5421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8D6"/>
    <w:rsid w:val="00E64940"/>
    <w:rsid w:val="00E659F9"/>
    <w:rsid w:val="00E65A49"/>
    <w:rsid w:val="00E66267"/>
    <w:rsid w:val="00E6656D"/>
    <w:rsid w:val="00E6656F"/>
    <w:rsid w:val="00E66718"/>
    <w:rsid w:val="00E66879"/>
    <w:rsid w:val="00E66B98"/>
    <w:rsid w:val="00E67164"/>
    <w:rsid w:val="00E673A3"/>
    <w:rsid w:val="00E675AA"/>
    <w:rsid w:val="00E67969"/>
    <w:rsid w:val="00E6798A"/>
    <w:rsid w:val="00E702C0"/>
    <w:rsid w:val="00E70B26"/>
    <w:rsid w:val="00E70BCC"/>
    <w:rsid w:val="00E70DEE"/>
    <w:rsid w:val="00E72566"/>
    <w:rsid w:val="00E7281D"/>
    <w:rsid w:val="00E72F12"/>
    <w:rsid w:val="00E73234"/>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7"/>
    <w:rsid w:val="00E83172"/>
    <w:rsid w:val="00E8366D"/>
    <w:rsid w:val="00E838B9"/>
    <w:rsid w:val="00E839C2"/>
    <w:rsid w:val="00E83EF1"/>
    <w:rsid w:val="00E84438"/>
    <w:rsid w:val="00E84F38"/>
    <w:rsid w:val="00E85AAE"/>
    <w:rsid w:val="00E86010"/>
    <w:rsid w:val="00E86E06"/>
    <w:rsid w:val="00E86F20"/>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F35"/>
    <w:rsid w:val="00E94203"/>
    <w:rsid w:val="00E94287"/>
    <w:rsid w:val="00E94966"/>
    <w:rsid w:val="00E949B8"/>
    <w:rsid w:val="00E95152"/>
    <w:rsid w:val="00E9529C"/>
    <w:rsid w:val="00E952D5"/>
    <w:rsid w:val="00E95314"/>
    <w:rsid w:val="00E95466"/>
    <w:rsid w:val="00E95B8E"/>
    <w:rsid w:val="00E95F8E"/>
    <w:rsid w:val="00E96AB9"/>
    <w:rsid w:val="00E9789F"/>
    <w:rsid w:val="00E97B2A"/>
    <w:rsid w:val="00EA00A0"/>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42E7"/>
    <w:rsid w:val="00EA4535"/>
    <w:rsid w:val="00EA457C"/>
    <w:rsid w:val="00EA4B4D"/>
    <w:rsid w:val="00EA5030"/>
    <w:rsid w:val="00EA5BBA"/>
    <w:rsid w:val="00EA5BEE"/>
    <w:rsid w:val="00EA617A"/>
    <w:rsid w:val="00EA68C8"/>
    <w:rsid w:val="00EA6934"/>
    <w:rsid w:val="00EA6B90"/>
    <w:rsid w:val="00EA6C12"/>
    <w:rsid w:val="00EA6CD4"/>
    <w:rsid w:val="00EA6DC9"/>
    <w:rsid w:val="00EA73FB"/>
    <w:rsid w:val="00EB0E31"/>
    <w:rsid w:val="00EB17F4"/>
    <w:rsid w:val="00EB1BA9"/>
    <w:rsid w:val="00EB1BAF"/>
    <w:rsid w:val="00EB1D5D"/>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1360"/>
    <w:rsid w:val="00EC1FF9"/>
    <w:rsid w:val="00EC2188"/>
    <w:rsid w:val="00EC23E4"/>
    <w:rsid w:val="00EC2A0D"/>
    <w:rsid w:val="00EC2A5F"/>
    <w:rsid w:val="00EC301B"/>
    <w:rsid w:val="00EC3CF5"/>
    <w:rsid w:val="00EC3E62"/>
    <w:rsid w:val="00EC438E"/>
    <w:rsid w:val="00EC43E8"/>
    <w:rsid w:val="00EC4A73"/>
    <w:rsid w:val="00EC57EA"/>
    <w:rsid w:val="00EC713D"/>
    <w:rsid w:val="00EC75A4"/>
    <w:rsid w:val="00EC7853"/>
    <w:rsid w:val="00EC7BDA"/>
    <w:rsid w:val="00ED0376"/>
    <w:rsid w:val="00ED0523"/>
    <w:rsid w:val="00ED0BA1"/>
    <w:rsid w:val="00ED0CF5"/>
    <w:rsid w:val="00ED1203"/>
    <w:rsid w:val="00ED1797"/>
    <w:rsid w:val="00ED179C"/>
    <w:rsid w:val="00ED18C9"/>
    <w:rsid w:val="00ED1B18"/>
    <w:rsid w:val="00ED1D69"/>
    <w:rsid w:val="00ED2095"/>
    <w:rsid w:val="00ED232A"/>
    <w:rsid w:val="00ED2527"/>
    <w:rsid w:val="00ED28C8"/>
    <w:rsid w:val="00ED2AFB"/>
    <w:rsid w:val="00ED2D73"/>
    <w:rsid w:val="00ED2D9D"/>
    <w:rsid w:val="00ED308D"/>
    <w:rsid w:val="00ED3D2A"/>
    <w:rsid w:val="00ED3FA0"/>
    <w:rsid w:val="00ED45B9"/>
    <w:rsid w:val="00ED4C98"/>
    <w:rsid w:val="00ED50F8"/>
    <w:rsid w:val="00ED5547"/>
    <w:rsid w:val="00ED5708"/>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5831"/>
    <w:rsid w:val="00EE5E8A"/>
    <w:rsid w:val="00EE5EC9"/>
    <w:rsid w:val="00EE5FBB"/>
    <w:rsid w:val="00EE6276"/>
    <w:rsid w:val="00EE6587"/>
    <w:rsid w:val="00EE66B2"/>
    <w:rsid w:val="00EE70BF"/>
    <w:rsid w:val="00EE7241"/>
    <w:rsid w:val="00EE7354"/>
    <w:rsid w:val="00EE73D3"/>
    <w:rsid w:val="00EE7730"/>
    <w:rsid w:val="00EE7923"/>
    <w:rsid w:val="00EE7CCB"/>
    <w:rsid w:val="00EE7EAA"/>
    <w:rsid w:val="00EF0147"/>
    <w:rsid w:val="00EF0714"/>
    <w:rsid w:val="00EF0A24"/>
    <w:rsid w:val="00EF0B44"/>
    <w:rsid w:val="00EF0EE7"/>
    <w:rsid w:val="00EF10E9"/>
    <w:rsid w:val="00EF15AD"/>
    <w:rsid w:val="00EF190F"/>
    <w:rsid w:val="00EF20B8"/>
    <w:rsid w:val="00EF21F5"/>
    <w:rsid w:val="00EF2461"/>
    <w:rsid w:val="00EF2563"/>
    <w:rsid w:val="00EF262B"/>
    <w:rsid w:val="00EF27D5"/>
    <w:rsid w:val="00EF3003"/>
    <w:rsid w:val="00EF30C3"/>
    <w:rsid w:val="00EF329B"/>
    <w:rsid w:val="00EF32B2"/>
    <w:rsid w:val="00EF3940"/>
    <w:rsid w:val="00EF3A68"/>
    <w:rsid w:val="00EF3B64"/>
    <w:rsid w:val="00EF3BA6"/>
    <w:rsid w:val="00EF3CEB"/>
    <w:rsid w:val="00EF3D45"/>
    <w:rsid w:val="00EF40CC"/>
    <w:rsid w:val="00EF443A"/>
    <w:rsid w:val="00EF4967"/>
    <w:rsid w:val="00EF4A00"/>
    <w:rsid w:val="00EF5013"/>
    <w:rsid w:val="00EF55C2"/>
    <w:rsid w:val="00EF5842"/>
    <w:rsid w:val="00EF592E"/>
    <w:rsid w:val="00EF65E3"/>
    <w:rsid w:val="00EF6827"/>
    <w:rsid w:val="00EF6859"/>
    <w:rsid w:val="00EF6A5C"/>
    <w:rsid w:val="00EF6C6F"/>
    <w:rsid w:val="00EF79C5"/>
    <w:rsid w:val="00F0055D"/>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383"/>
    <w:rsid w:val="00F066D3"/>
    <w:rsid w:val="00F07905"/>
    <w:rsid w:val="00F0794C"/>
    <w:rsid w:val="00F07B81"/>
    <w:rsid w:val="00F1002A"/>
    <w:rsid w:val="00F1017D"/>
    <w:rsid w:val="00F102CE"/>
    <w:rsid w:val="00F102D6"/>
    <w:rsid w:val="00F10662"/>
    <w:rsid w:val="00F1092C"/>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308"/>
    <w:rsid w:val="00F25650"/>
    <w:rsid w:val="00F258E2"/>
    <w:rsid w:val="00F26153"/>
    <w:rsid w:val="00F26917"/>
    <w:rsid w:val="00F274A2"/>
    <w:rsid w:val="00F27854"/>
    <w:rsid w:val="00F27BD1"/>
    <w:rsid w:val="00F30CBD"/>
    <w:rsid w:val="00F30D9B"/>
    <w:rsid w:val="00F30FA8"/>
    <w:rsid w:val="00F31BB7"/>
    <w:rsid w:val="00F31E27"/>
    <w:rsid w:val="00F31E75"/>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E66"/>
    <w:rsid w:val="00F4117D"/>
    <w:rsid w:val="00F412DC"/>
    <w:rsid w:val="00F419FA"/>
    <w:rsid w:val="00F41B88"/>
    <w:rsid w:val="00F42F62"/>
    <w:rsid w:val="00F43413"/>
    <w:rsid w:val="00F43533"/>
    <w:rsid w:val="00F44A20"/>
    <w:rsid w:val="00F45898"/>
    <w:rsid w:val="00F45B06"/>
    <w:rsid w:val="00F45DA1"/>
    <w:rsid w:val="00F460B1"/>
    <w:rsid w:val="00F4662D"/>
    <w:rsid w:val="00F470F0"/>
    <w:rsid w:val="00F478CD"/>
    <w:rsid w:val="00F50549"/>
    <w:rsid w:val="00F507EB"/>
    <w:rsid w:val="00F508E1"/>
    <w:rsid w:val="00F51213"/>
    <w:rsid w:val="00F512A6"/>
    <w:rsid w:val="00F51614"/>
    <w:rsid w:val="00F5193D"/>
    <w:rsid w:val="00F519BD"/>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F3F"/>
    <w:rsid w:val="00F622A5"/>
    <w:rsid w:val="00F6242C"/>
    <w:rsid w:val="00F62816"/>
    <w:rsid w:val="00F62EBD"/>
    <w:rsid w:val="00F6309B"/>
    <w:rsid w:val="00F63562"/>
    <w:rsid w:val="00F63833"/>
    <w:rsid w:val="00F63A00"/>
    <w:rsid w:val="00F63BE2"/>
    <w:rsid w:val="00F642E4"/>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DCC"/>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E0"/>
    <w:rsid w:val="00F8177D"/>
    <w:rsid w:val="00F82431"/>
    <w:rsid w:val="00F82E3C"/>
    <w:rsid w:val="00F8309F"/>
    <w:rsid w:val="00F832C5"/>
    <w:rsid w:val="00F8420F"/>
    <w:rsid w:val="00F84661"/>
    <w:rsid w:val="00F84B02"/>
    <w:rsid w:val="00F8528C"/>
    <w:rsid w:val="00F855F4"/>
    <w:rsid w:val="00F85693"/>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AE0"/>
    <w:rsid w:val="00FC5C7B"/>
    <w:rsid w:val="00FC5EB2"/>
    <w:rsid w:val="00FC69AC"/>
    <w:rsid w:val="00FC6CE7"/>
    <w:rsid w:val="00FC6DC9"/>
    <w:rsid w:val="00FC6FFB"/>
    <w:rsid w:val="00FC710E"/>
    <w:rsid w:val="00FC7D5A"/>
    <w:rsid w:val="00FC7F55"/>
    <w:rsid w:val="00FD0787"/>
    <w:rsid w:val="00FD0A9F"/>
    <w:rsid w:val="00FD0FC4"/>
    <w:rsid w:val="00FD1339"/>
    <w:rsid w:val="00FD14F9"/>
    <w:rsid w:val="00FD15AE"/>
    <w:rsid w:val="00FD17AD"/>
    <w:rsid w:val="00FD2C02"/>
    <w:rsid w:val="00FD2DAF"/>
    <w:rsid w:val="00FD30E3"/>
    <w:rsid w:val="00FD3564"/>
    <w:rsid w:val="00FD50CA"/>
    <w:rsid w:val="00FD52A6"/>
    <w:rsid w:val="00FD52CF"/>
    <w:rsid w:val="00FD53FA"/>
    <w:rsid w:val="00FD5AC7"/>
    <w:rsid w:val="00FD5D3B"/>
    <w:rsid w:val="00FD5D51"/>
    <w:rsid w:val="00FD6F86"/>
    <w:rsid w:val="00FD6FD4"/>
    <w:rsid w:val="00FD7174"/>
    <w:rsid w:val="00FD7297"/>
    <w:rsid w:val="00FD7507"/>
    <w:rsid w:val="00FE03E4"/>
    <w:rsid w:val="00FE0AC6"/>
    <w:rsid w:val="00FE0D43"/>
    <w:rsid w:val="00FE16B8"/>
    <w:rsid w:val="00FE19BD"/>
    <w:rsid w:val="00FE2234"/>
    <w:rsid w:val="00FE2538"/>
    <w:rsid w:val="00FE2C88"/>
    <w:rsid w:val="00FE2CCC"/>
    <w:rsid w:val="00FE2D0E"/>
    <w:rsid w:val="00FE2F89"/>
    <w:rsid w:val="00FE31EF"/>
    <w:rsid w:val="00FE3551"/>
    <w:rsid w:val="00FE3B66"/>
    <w:rsid w:val="00FE4598"/>
    <w:rsid w:val="00FE4DC9"/>
    <w:rsid w:val="00FE51B7"/>
    <w:rsid w:val="00FE54AA"/>
    <w:rsid w:val="00FE5A98"/>
    <w:rsid w:val="00FE6700"/>
    <w:rsid w:val="00FE69B7"/>
    <w:rsid w:val="00FE6AD4"/>
    <w:rsid w:val="00FE77A9"/>
    <w:rsid w:val="00FE7A45"/>
    <w:rsid w:val="00FF0410"/>
    <w:rsid w:val="00FF1207"/>
    <w:rsid w:val="00FF1EEF"/>
    <w:rsid w:val="00FF2144"/>
    <w:rsid w:val="00FF2A3B"/>
    <w:rsid w:val="00FF2B63"/>
    <w:rsid w:val="00FF2DD2"/>
    <w:rsid w:val="00FF33B3"/>
    <w:rsid w:val="00FF3D36"/>
    <w:rsid w:val="00FF41ED"/>
    <w:rsid w:val="00FF4367"/>
    <w:rsid w:val="00FF44D3"/>
    <w:rsid w:val="00FF46A5"/>
    <w:rsid w:val="00FF48CE"/>
    <w:rsid w:val="00FF4BFA"/>
    <w:rsid w:val="00FF4CCA"/>
    <w:rsid w:val="00FF55C2"/>
    <w:rsid w:val="00FF5B82"/>
    <w:rsid w:val="00FF5E01"/>
    <w:rsid w:val="00FF63CD"/>
    <w:rsid w:val="00FF6B9B"/>
    <w:rsid w:val="00FF6E63"/>
    <w:rsid w:val="00FF70C6"/>
    <w:rsid w:val="00FF7797"/>
    <w:rsid w:val="00FF7848"/>
    <w:rsid w:val="00FF79EA"/>
    <w:rsid w:val="00FF7B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7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link w:val="ListParagraphChar"/>
    <w:uiPriority w:val="34"/>
    <w:qFormat/>
    <w:rsid w:val="001154D5"/>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sid w:val="001154D5"/>
    <w:rPr>
      <w:noProof/>
    </w:rPr>
  </w:style>
  <w:style w:type="numbering" w:customStyle="1" w:styleId="ART">
    <w:name w:val="ART."/>
    <w:basedOn w:val="NoList"/>
    <w:uiPriority w:val="99"/>
    <w:rsid w:val="001154D5"/>
    <w:pPr>
      <w:numPr>
        <w:numId w:val="3"/>
      </w:numPr>
    </w:pPr>
  </w:style>
  <w:style w:type="paragraph" w:customStyle="1" w:styleId="Articol">
    <w:name w:val="Articol"/>
    <w:basedOn w:val="ListParagraph"/>
    <w:qFormat/>
    <w:rsid w:val="001154D5"/>
    <w:pPr>
      <w:tabs>
        <w:tab w:val="num" w:pos="360"/>
      </w:tabs>
      <w:spacing w:before="240" w:after="40" w:line="240" w:lineRule="auto"/>
      <w:ind w:left="680" w:hanging="396"/>
      <w:contextualSpacing w:val="0"/>
      <w:jc w:val="both"/>
    </w:pPr>
    <w:rPr>
      <w:rFonts w:eastAsia="Times New Roman"/>
      <w:b/>
      <w:iCs/>
      <w:sz w:val="20"/>
      <w:szCs w:val="24"/>
      <w:lang w:eastAsia="sk-SK"/>
    </w:rPr>
  </w:style>
  <w:style w:type="paragraph" w:customStyle="1" w:styleId="Alineat">
    <w:name w:val="Alineat"/>
    <w:basedOn w:val="ListParagraph"/>
    <w:qFormat/>
    <w:rsid w:val="001154D5"/>
    <w:pPr>
      <w:tabs>
        <w:tab w:val="num" w:pos="360"/>
      </w:tabs>
      <w:spacing w:before="40" w:after="40" w:line="240" w:lineRule="auto"/>
      <w:ind w:left="2155" w:hanging="737"/>
      <w:contextualSpacing w:val="0"/>
      <w:jc w:val="both"/>
    </w:pPr>
    <w:rPr>
      <w:rFonts w:eastAsia="Times New Roman"/>
      <w:iCs/>
      <w:sz w:val="20"/>
      <w:szCs w:val="24"/>
      <w:lang w:eastAsia="sk-SK"/>
    </w:rPr>
  </w:style>
  <w:style w:type="paragraph" w:customStyle="1" w:styleId="Alineat-lit">
    <w:name w:val="Alineat-lit"/>
    <w:basedOn w:val="Alineat"/>
    <w:qFormat/>
    <w:rsid w:val="001154D5"/>
    <w:pPr>
      <w:spacing w:before="0" w:after="0"/>
      <w:ind w:left="2722"/>
    </w:pPr>
  </w:style>
  <w:style w:type="paragraph" w:customStyle="1" w:styleId="Alineat-list">
    <w:name w:val="Alineat-list"/>
    <w:basedOn w:val="Alineat-lit"/>
    <w:qFormat/>
    <w:rsid w:val="001154D5"/>
    <w:pPr>
      <w:ind w:left="3856"/>
    </w:pPr>
  </w:style>
  <w:style w:type="character" w:styleId="CommentReference">
    <w:name w:val="annotation reference"/>
    <w:basedOn w:val="DefaultParagraphFont"/>
    <w:uiPriority w:val="99"/>
    <w:semiHidden/>
    <w:unhideWhenUsed/>
    <w:rsid w:val="00532139"/>
    <w:rPr>
      <w:sz w:val="16"/>
      <w:szCs w:val="16"/>
    </w:rPr>
  </w:style>
  <w:style w:type="paragraph" w:styleId="CommentText">
    <w:name w:val="annotation text"/>
    <w:basedOn w:val="Normal"/>
    <w:link w:val="CommentTextChar"/>
    <w:uiPriority w:val="99"/>
    <w:semiHidden/>
    <w:unhideWhenUsed/>
    <w:rsid w:val="00532139"/>
    <w:pPr>
      <w:spacing w:line="240" w:lineRule="auto"/>
    </w:pPr>
    <w:rPr>
      <w:sz w:val="20"/>
      <w:szCs w:val="20"/>
    </w:rPr>
  </w:style>
  <w:style w:type="character" w:customStyle="1" w:styleId="CommentTextChar">
    <w:name w:val="Comment Text Char"/>
    <w:basedOn w:val="DefaultParagraphFont"/>
    <w:link w:val="CommentText"/>
    <w:uiPriority w:val="99"/>
    <w:semiHidden/>
    <w:rsid w:val="00532139"/>
    <w:rPr>
      <w:noProof/>
      <w:sz w:val="20"/>
      <w:szCs w:val="20"/>
    </w:rPr>
  </w:style>
  <w:style w:type="paragraph" w:styleId="CommentSubject">
    <w:name w:val="annotation subject"/>
    <w:basedOn w:val="CommentText"/>
    <w:next w:val="CommentText"/>
    <w:link w:val="CommentSubjectChar"/>
    <w:uiPriority w:val="99"/>
    <w:semiHidden/>
    <w:unhideWhenUsed/>
    <w:rsid w:val="00532139"/>
    <w:rPr>
      <w:b/>
      <w:bCs/>
    </w:rPr>
  </w:style>
  <w:style w:type="character" w:customStyle="1" w:styleId="CommentSubjectChar">
    <w:name w:val="Comment Subject Char"/>
    <w:basedOn w:val="CommentTextChar"/>
    <w:link w:val="CommentSubject"/>
    <w:uiPriority w:val="99"/>
    <w:semiHidden/>
    <w:rsid w:val="00532139"/>
    <w:rPr>
      <w:b/>
      <w:bCs/>
      <w:noProof/>
      <w:sz w:val="20"/>
      <w:szCs w:val="20"/>
    </w:rPr>
  </w:style>
  <w:style w:type="paragraph" w:styleId="BalloonText">
    <w:name w:val="Balloon Text"/>
    <w:basedOn w:val="Normal"/>
    <w:link w:val="BalloonTextChar"/>
    <w:uiPriority w:val="99"/>
    <w:semiHidden/>
    <w:unhideWhenUsed/>
    <w:rsid w:val="00532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139"/>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
    <w:basedOn w:val="Normal"/>
    <w:link w:val="ListParagraphChar"/>
    <w:uiPriority w:val="34"/>
    <w:qFormat/>
    <w:rsid w:val="001154D5"/>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sid w:val="001154D5"/>
    <w:rPr>
      <w:noProof/>
    </w:rPr>
  </w:style>
  <w:style w:type="numbering" w:customStyle="1" w:styleId="ART">
    <w:name w:val="ART."/>
    <w:basedOn w:val="NoList"/>
    <w:uiPriority w:val="99"/>
    <w:rsid w:val="001154D5"/>
    <w:pPr>
      <w:numPr>
        <w:numId w:val="3"/>
      </w:numPr>
    </w:pPr>
  </w:style>
  <w:style w:type="paragraph" w:customStyle="1" w:styleId="Articol">
    <w:name w:val="Articol"/>
    <w:basedOn w:val="ListParagraph"/>
    <w:qFormat/>
    <w:rsid w:val="001154D5"/>
    <w:pPr>
      <w:tabs>
        <w:tab w:val="num" w:pos="360"/>
      </w:tabs>
      <w:spacing w:before="240" w:after="40" w:line="240" w:lineRule="auto"/>
      <w:ind w:left="680" w:hanging="396"/>
      <w:contextualSpacing w:val="0"/>
      <w:jc w:val="both"/>
    </w:pPr>
    <w:rPr>
      <w:rFonts w:eastAsia="Times New Roman"/>
      <w:b/>
      <w:iCs/>
      <w:sz w:val="20"/>
      <w:szCs w:val="24"/>
      <w:lang w:eastAsia="sk-SK"/>
    </w:rPr>
  </w:style>
  <w:style w:type="paragraph" w:customStyle="1" w:styleId="Alineat">
    <w:name w:val="Alineat"/>
    <w:basedOn w:val="ListParagraph"/>
    <w:qFormat/>
    <w:rsid w:val="001154D5"/>
    <w:pPr>
      <w:tabs>
        <w:tab w:val="num" w:pos="360"/>
      </w:tabs>
      <w:spacing w:before="40" w:after="40" w:line="240" w:lineRule="auto"/>
      <w:ind w:left="2155" w:hanging="737"/>
      <w:contextualSpacing w:val="0"/>
      <w:jc w:val="both"/>
    </w:pPr>
    <w:rPr>
      <w:rFonts w:eastAsia="Times New Roman"/>
      <w:iCs/>
      <w:sz w:val="20"/>
      <w:szCs w:val="24"/>
      <w:lang w:eastAsia="sk-SK"/>
    </w:rPr>
  </w:style>
  <w:style w:type="paragraph" w:customStyle="1" w:styleId="Alineat-lit">
    <w:name w:val="Alineat-lit"/>
    <w:basedOn w:val="Alineat"/>
    <w:qFormat/>
    <w:rsid w:val="001154D5"/>
    <w:pPr>
      <w:spacing w:before="0" w:after="0"/>
      <w:ind w:left="2722"/>
    </w:pPr>
  </w:style>
  <w:style w:type="paragraph" w:customStyle="1" w:styleId="Alineat-list">
    <w:name w:val="Alineat-list"/>
    <w:basedOn w:val="Alineat-lit"/>
    <w:qFormat/>
    <w:rsid w:val="001154D5"/>
    <w:pPr>
      <w:ind w:left="3856"/>
    </w:pPr>
  </w:style>
  <w:style w:type="character" w:styleId="CommentReference">
    <w:name w:val="annotation reference"/>
    <w:basedOn w:val="DefaultParagraphFont"/>
    <w:uiPriority w:val="99"/>
    <w:semiHidden/>
    <w:unhideWhenUsed/>
    <w:rsid w:val="00532139"/>
    <w:rPr>
      <w:sz w:val="16"/>
      <w:szCs w:val="16"/>
    </w:rPr>
  </w:style>
  <w:style w:type="paragraph" w:styleId="CommentText">
    <w:name w:val="annotation text"/>
    <w:basedOn w:val="Normal"/>
    <w:link w:val="CommentTextChar"/>
    <w:uiPriority w:val="99"/>
    <w:semiHidden/>
    <w:unhideWhenUsed/>
    <w:rsid w:val="00532139"/>
    <w:pPr>
      <w:spacing w:line="240" w:lineRule="auto"/>
    </w:pPr>
    <w:rPr>
      <w:sz w:val="20"/>
      <w:szCs w:val="20"/>
    </w:rPr>
  </w:style>
  <w:style w:type="character" w:customStyle="1" w:styleId="CommentTextChar">
    <w:name w:val="Comment Text Char"/>
    <w:basedOn w:val="DefaultParagraphFont"/>
    <w:link w:val="CommentText"/>
    <w:uiPriority w:val="99"/>
    <w:semiHidden/>
    <w:rsid w:val="00532139"/>
    <w:rPr>
      <w:noProof/>
      <w:sz w:val="20"/>
      <w:szCs w:val="20"/>
    </w:rPr>
  </w:style>
  <w:style w:type="paragraph" w:styleId="CommentSubject">
    <w:name w:val="annotation subject"/>
    <w:basedOn w:val="CommentText"/>
    <w:next w:val="CommentText"/>
    <w:link w:val="CommentSubjectChar"/>
    <w:uiPriority w:val="99"/>
    <w:semiHidden/>
    <w:unhideWhenUsed/>
    <w:rsid w:val="00532139"/>
    <w:rPr>
      <w:b/>
      <w:bCs/>
    </w:rPr>
  </w:style>
  <w:style w:type="character" w:customStyle="1" w:styleId="CommentSubjectChar">
    <w:name w:val="Comment Subject Char"/>
    <w:basedOn w:val="CommentTextChar"/>
    <w:link w:val="CommentSubject"/>
    <w:uiPriority w:val="99"/>
    <w:semiHidden/>
    <w:rsid w:val="00532139"/>
    <w:rPr>
      <w:b/>
      <w:bCs/>
      <w:noProof/>
      <w:sz w:val="20"/>
      <w:szCs w:val="20"/>
    </w:rPr>
  </w:style>
  <w:style w:type="paragraph" w:styleId="BalloonText">
    <w:name w:val="Balloon Text"/>
    <w:basedOn w:val="Normal"/>
    <w:link w:val="BalloonTextChar"/>
    <w:uiPriority w:val="99"/>
    <w:semiHidden/>
    <w:unhideWhenUsed/>
    <w:rsid w:val="00532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139"/>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2043</Words>
  <Characters>11854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7</cp:revision>
  <cp:lastPrinted>2018-10-26T10:02:00Z</cp:lastPrinted>
  <dcterms:created xsi:type="dcterms:W3CDTF">2018-09-11T10:33:00Z</dcterms:created>
  <dcterms:modified xsi:type="dcterms:W3CDTF">2018-11-01T12:56:00Z</dcterms:modified>
</cp:coreProperties>
</file>